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2F0" w:rsidRDefault="00D04E8C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AB02F0" w:rsidRDefault="00D04E8C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AB02F0" w:rsidRDefault="00D04E8C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AB02F0" w:rsidRDefault="00D04E8C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AB02F0" w:rsidRDefault="00D04E8C">
      <w:pPr>
        <w:widowControl/>
        <w:jc w:val="center"/>
        <w:rPr>
          <w:b/>
          <w:sz w:val="28"/>
          <w:szCs w:val="28"/>
        </w:rPr>
      </w:pPr>
      <w:r>
        <w:rPr>
          <w:rFonts w:eastAsia="PMingLiU"/>
          <w:b/>
          <w:sz w:val="28"/>
          <w:szCs w:val="28"/>
        </w:rPr>
        <w:t>Департамент финансовых рынков и финансового инжиниринга</w:t>
      </w:r>
      <w:bookmarkStart w:id="0" w:name="_Hlk73433538"/>
      <w:bookmarkEnd w:id="0"/>
    </w:p>
    <w:p w:rsidR="00AB02F0" w:rsidRDefault="00D04E8C">
      <w:pPr>
        <w:widowControl/>
        <w:jc w:val="center"/>
        <w:rPr>
          <w:sz w:val="28"/>
          <w:szCs w:val="28"/>
        </w:rPr>
      </w:pPr>
      <w:r>
        <w:rPr>
          <w:rFonts w:eastAsia="PMingLiU"/>
          <w:b/>
          <w:sz w:val="28"/>
          <w:szCs w:val="28"/>
        </w:rPr>
        <w:t xml:space="preserve"> Департамент страхования и экономики социальной сферы</w:t>
      </w:r>
    </w:p>
    <w:p w:rsidR="00AB02F0" w:rsidRDefault="00D04E8C">
      <w:pPr>
        <w:widowControl/>
        <w:ind w:firstLine="709"/>
        <w:jc w:val="center"/>
        <w:rPr>
          <w:rFonts w:eastAsia="PMingLiU"/>
          <w:b/>
          <w:sz w:val="28"/>
          <w:szCs w:val="28"/>
        </w:rPr>
      </w:pPr>
      <w:r>
        <w:rPr>
          <w:rFonts w:eastAsia="PMingLiU"/>
          <w:b/>
          <w:sz w:val="28"/>
          <w:szCs w:val="28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AB02F0">
        <w:tc>
          <w:tcPr>
            <w:tcW w:w="5279" w:type="dxa"/>
            <w:shd w:val="clear" w:color="auto" w:fill="auto"/>
          </w:tcPr>
          <w:p w:rsidR="00AB02F0" w:rsidRDefault="00AB02F0">
            <w:pPr>
              <w:jc w:val="center"/>
              <w:rPr>
                <w:sz w:val="28"/>
                <w:szCs w:val="28"/>
              </w:rPr>
            </w:pPr>
          </w:p>
          <w:p w:rsidR="00AB02F0" w:rsidRDefault="00D04E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B02F0" w:rsidRDefault="00AB02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  <w:shd w:val="clear" w:color="auto" w:fill="auto"/>
          </w:tcPr>
          <w:p w:rsidR="00AB02F0" w:rsidRDefault="00AB02F0">
            <w:pPr>
              <w:rPr>
                <w:sz w:val="28"/>
                <w:szCs w:val="28"/>
              </w:rPr>
            </w:pPr>
          </w:p>
          <w:p w:rsidR="00AB02F0" w:rsidRDefault="00AB02F0">
            <w:pPr>
              <w:jc w:val="right"/>
              <w:rPr>
                <w:sz w:val="28"/>
                <w:szCs w:val="28"/>
              </w:rPr>
            </w:pPr>
          </w:p>
          <w:p w:rsidR="00AB02F0" w:rsidRDefault="00AB02F0">
            <w:pPr>
              <w:jc w:val="right"/>
              <w:rPr>
                <w:sz w:val="28"/>
                <w:szCs w:val="28"/>
              </w:rPr>
            </w:pPr>
          </w:p>
          <w:p w:rsidR="00AB02F0" w:rsidRDefault="00AB02F0">
            <w:pPr>
              <w:jc w:val="right"/>
              <w:rPr>
                <w:sz w:val="28"/>
                <w:szCs w:val="28"/>
              </w:rPr>
            </w:pPr>
          </w:p>
        </w:tc>
      </w:tr>
    </w:tbl>
    <w:p w:rsidR="00AB02F0" w:rsidRDefault="00AB02F0">
      <w:pPr>
        <w:widowControl/>
        <w:jc w:val="center"/>
        <w:rPr>
          <w:b/>
          <w:caps/>
          <w:sz w:val="28"/>
          <w:szCs w:val="28"/>
        </w:rPr>
      </w:pPr>
    </w:p>
    <w:p w:rsidR="00AB02F0" w:rsidRDefault="00AB02F0">
      <w:pPr>
        <w:widowControl/>
        <w:jc w:val="center"/>
        <w:rPr>
          <w:b/>
          <w:caps/>
          <w:sz w:val="28"/>
          <w:szCs w:val="28"/>
        </w:rPr>
      </w:pPr>
    </w:p>
    <w:p w:rsidR="00AB02F0" w:rsidRDefault="00AB02F0">
      <w:pPr>
        <w:widowControl/>
        <w:jc w:val="center"/>
        <w:rPr>
          <w:b/>
          <w:caps/>
          <w:sz w:val="28"/>
          <w:szCs w:val="28"/>
        </w:rPr>
      </w:pPr>
    </w:p>
    <w:p w:rsidR="00AB02F0" w:rsidRDefault="00AB02F0">
      <w:pPr>
        <w:widowControl/>
        <w:jc w:val="center"/>
        <w:rPr>
          <w:b/>
          <w:caps/>
          <w:sz w:val="28"/>
          <w:szCs w:val="28"/>
        </w:rPr>
      </w:pPr>
    </w:p>
    <w:p w:rsidR="00AB02F0" w:rsidRDefault="00AB02F0">
      <w:pPr>
        <w:widowControl/>
        <w:jc w:val="center"/>
        <w:rPr>
          <w:b/>
          <w:caps/>
          <w:sz w:val="28"/>
          <w:szCs w:val="28"/>
        </w:rPr>
      </w:pPr>
    </w:p>
    <w:p w:rsidR="00AB02F0" w:rsidRDefault="00AB02F0">
      <w:pPr>
        <w:widowControl/>
        <w:jc w:val="center"/>
        <w:rPr>
          <w:b/>
          <w:caps/>
          <w:sz w:val="28"/>
          <w:szCs w:val="28"/>
        </w:rPr>
      </w:pPr>
    </w:p>
    <w:p w:rsidR="00AB02F0" w:rsidRDefault="00D04E8C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Дорожкин А.В., </w:t>
      </w:r>
      <w:proofErr w:type="spellStart"/>
      <w:r>
        <w:rPr>
          <w:b/>
          <w:sz w:val="28"/>
          <w:szCs w:val="28"/>
        </w:rPr>
        <w:t>Криничанский</w:t>
      </w:r>
      <w:proofErr w:type="spellEnd"/>
      <w:r>
        <w:rPr>
          <w:b/>
          <w:sz w:val="28"/>
          <w:szCs w:val="28"/>
        </w:rPr>
        <w:t> К.В., Рубцов Б.Б.,</w:t>
      </w:r>
    </w:p>
    <w:p w:rsidR="00AB02F0" w:rsidRDefault="00D04E8C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Туленты Д.С. </w:t>
      </w:r>
    </w:p>
    <w:p w:rsidR="00AB02F0" w:rsidRDefault="00AB02F0">
      <w:pPr>
        <w:widowControl/>
        <w:jc w:val="center"/>
        <w:rPr>
          <w:b/>
          <w:sz w:val="28"/>
          <w:szCs w:val="28"/>
        </w:rPr>
      </w:pPr>
    </w:p>
    <w:p w:rsidR="00AB02F0" w:rsidRDefault="00D04E8C">
      <w:pPr>
        <w:widowControl/>
        <w:ind w:right="-286"/>
        <w:jc w:val="center"/>
        <w:rPr>
          <w:b/>
          <w:caps/>
          <w:sz w:val="28"/>
          <w:szCs w:val="28"/>
        </w:rPr>
      </w:pPr>
      <w:r>
        <w:rPr>
          <w:b/>
          <w:bCs/>
          <w:sz w:val="28"/>
          <w:szCs w:val="28"/>
        </w:rPr>
        <w:t>Современные финансовые рынки</w:t>
      </w:r>
    </w:p>
    <w:p w:rsidR="00AB02F0" w:rsidRDefault="00AB02F0">
      <w:pPr>
        <w:widowControl/>
        <w:jc w:val="center"/>
        <w:rPr>
          <w:sz w:val="28"/>
          <w:szCs w:val="28"/>
        </w:rPr>
      </w:pPr>
    </w:p>
    <w:p w:rsidR="00AB02F0" w:rsidRDefault="00D04E8C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AB02F0" w:rsidRDefault="00AB02F0">
      <w:pPr>
        <w:widowControl/>
        <w:jc w:val="center"/>
        <w:rPr>
          <w:b/>
          <w:sz w:val="28"/>
          <w:szCs w:val="28"/>
        </w:rPr>
      </w:pPr>
    </w:p>
    <w:p w:rsidR="00AB02F0" w:rsidRDefault="00D04E8C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AB02F0" w:rsidRDefault="00D04E8C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38.04.02 «Менеджмент»,</w:t>
      </w:r>
    </w:p>
    <w:p w:rsidR="00AB02F0" w:rsidRDefault="00D04E8C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</w:p>
    <w:p w:rsidR="00AB02F0" w:rsidRDefault="00D04E8C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«Финансовый маркетинг»</w:t>
      </w:r>
    </w:p>
    <w:p w:rsidR="00AB02F0" w:rsidRDefault="00AB02F0">
      <w:pPr>
        <w:widowControl/>
        <w:jc w:val="center"/>
        <w:rPr>
          <w:sz w:val="28"/>
          <w:szCs w:val="28"/>
        </w:rPr>
      </w:pPr>
    </w:p>
    <w:p w:rsidR="00AB02F0" w:rsidRDefault="00AB02F0">
      <w:pPr>
        <w:widowControl/>
        <w:jc w:val="center"/>
        <w:rPr>
          <w:sz w:val="28"/>
          <w:szCs w:val="28"/>
        </w:rPr>
      </w:pPr>
    </w:p>
    <w:p w:rsidR="00AB02F0" w:rsidRDefault="00D04E8C">
      <w:pPr>
        <w:widowControl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AB02F0" w:rsidRDefault="00AB02F0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B02F0" w:rsidRDefault="00AB02F0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B02F0" w:rsidRDefault="00AB02F0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B02F0" w:rsidRDefault="00AB02F0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B02F0" w:rsidRDefault="00AB02F0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B02F0" w:rsidRDefault="00AB02F0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B02F0" w:rsidRDefault="00AB02F0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B02F0" w:rsidRDefault="00AB02F0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B02F0" w:rsidRDefault="00AB02F0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B02F0" w:rsidRDefault="00AB02F0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B02F0" w:rsidRDefault="00D04E8C">
      <w:pPr>
        <w:widowControl/>
        <w:spacing w:line="276" w:lineRule="auto"/>
        <w:jc w:val="center"/>
        <w:rPr>
          <w:sz w:val="28"/>
          <w:szCs w:val="28"/>
        </w:rPr>
        <w:sectPr w:rsidR="00AB02F0">
          <w:footerReference w:type="default" r:id="rId8"/>
          <w:pgSz w:w="11906" w:h="16838"/>
          <w:pgMar w:top="1134" w:right="567" w:bottom="1134" w:left="1134" w:header="0" w:footer="708" w:gutter="0"/>
          <w:pgNumType w:start="0"/>
          <w:cols w:space="720"/>
          <w:formProt w:val="0"/>
          <w:docGrid w:linePitch="360" w:charSpace="16384"/>
        </w:sectPr>
      </w:pPr>
      <w:r>
        <w:rPr>
          <w:b/>
          <w:sz w:val="24"/>
          <w:szCs w:val="24"/>
        </w:rPr>
        <w:t>Москва 2022</w:t>
      </w:r>
    </w:p>
    <w:p w:rsidR="00AB02F0" w:rsidRDefault="00D04E8C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:rsidR="00AB02F0" w:rsidRDefault="00D04E8C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AB02F0" w:rsidRDefault="00D04E8C">
      <w:pPr>
        <w:widowControl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AB02F0" w:rsidRDefault="00D04E8C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AB02F0" w:rsidRDefault="00D04E8C">
      <w:pPr>
        <w:widowControl/>
        <w:jc w:val="center"/>
        <w:rPr>
          <w:b/>
          <w:sz w:val="28"/>
          <w:szCs w:val="28"/>
        </w:rPr>
      </w:pPr>
      <w:r>
        <w:rPr>
          <w:rFonts w:eastAsia="PMingLiU"/>
          <w:b/>
          <w:sz w:val="28"/>
          <w:szCs w:val="28"/>
        </w:rPr>
        <w:t xml:space="preserve">Департамент финансовых рынков и финансового инжиниринга </w:t>
      </w:r>
    </w:p>
    <w:p w:rsidR="00AB02F0" w:rsidRDefault="00D04E8C">
      <w:pPr>
        <w:widowControl/>
        <w:jc w:val="center"/>
        <w:rPr>
          <w:sz w:val="28"/>
          <w:szCs w:val="28"/>
        </w:rPr>
      </w:pPr>
      <w:r>
        <w:rPr>
          <w:rFonts w:eastAsia="PMingLiU"/>
          <w:b/>
          <w:sz w:val="28"/>
          <w:szCs w:val="28"/>
        </w:rPr>
        <w:t xml:space="preserve"> Департамент страхования и экономики социальной сферы</w:t>
      </w:r>
    </w:p>
    <w:p w:rsidR="00AB02F0" w:rsidRDefault="00D04E8C">
      <w:pPr>
        <w:widowControl/>
        <w:ind w:firstLine="709"/>
        <w:jc w:val="center"/>
        <w:rPr>
          <w:rFonts w:eastAsia="PMingLiU"/>
          <w:b/>
          <w:sz w:val="28"/>
          <w:szCs w:val="28"/>
        </w:rPr>
      </w:pPr>
      <w:r>
        <w:rPr>
          <w:rFonts w:eastAsia="PMingLiU"/>
          <w:b/>
          <w:sz w:val="28"/>
          <w:szCs w:val="28"/>
        </w:rPr>
        <w:t xml:space="preserve"> </w:t>
      </w:r>
    </w:p>
    <w:tbl>
      <w:tblPr>
        <w:tblW w:w="4850" w:type="pct"/>
        <w:tblInd w:w="279" w:type="dxa"/>
        <w:tblLayout w:type="fixed"/>
        <w:tblLook w:val="04A0" w:firstRow="1" w:lastRow="0" w:firstColumn="1" w:lastColumn="0" w:noHBand="0" w:noVBand="1"/>
      </w:tblPr>
      <w:tblGrid>
        <w:gridCol w:w="5518"/>
        <w:gridCol w:w="4381"/>
      </w:tblGrid>
      <w:tr w:rsidR="00AB02F0" w:rsidTr="00575ECC">
        <w:tc>
          <w:tcPr>
            <w:tcW w:w="5517" w:type="dxa"/>
            <w:shd w:val="clear" w:color="auto" w:fill="auto"/>
          </w:tcPr>
          <w:p w:rsidR="00AB02F0" w:rsidRDefault="00D04E8C">
            <w:pPr>
              <w:rPr>
                <w:sz w:val="28"/>
                <w:szCs w:val="28"/>
              </w:rPr>
            </w:pPr>
            <w:bookmarkStart w:id="1" w:name="_GoBack"/>
            <w:r>
              <w:rPr>
                <w:sz w:val="28"/>
                <w:szCs w:val="28"/>
              </w:rPr>
              <w:t>СОГЛАСОВАНО</w:t>
            </w:r>
          </w:p>
          <w:p w:rsidR="00575ECC" w:rsidRDefault="00575ECC">
            <w:pPr>
              <w:rPr>
                <w:sz w:val="28"/>
                <w:szCs w:val="28"/>
              </w:rPr>
            </w:pPr>
          </w:p>
          <w:p w:rsidR="00575ECC" w:rsidRDefault="00575E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Президент Саморегулируемой</w:t>
            </w:r>
          </w:p>
          <w:p w:rsidR="00575ECC" w:rsidRDefault="00575E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организации «Национальная </w:t>
            </w:r>
          </w:p>
          <w:p w:rsidR="00575ECC" w:rsidRDefault="00575E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финансовая ассоциация»</w:t>
            </w:r>
          </w:p>
          <w:p w:rsidR="00575ECC" w:rsidRDefault="00575ECC">
            <w:pPr>
              <w:rPr>
                <w:sz w:val="28"/>
                <w:szCs w:val="28"/>
              </w:rPr>
            </w:pPr>
          </w:p>
          <w:p w:rsidR="00575ECC" w:rsidRDefault="00575E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__________________В.В. Заболоцкий</w:t>
            </w:r>
          </w:p>
          <w:p w:rsidR="00575ECC" w:rsidRDefault="00575ECC">
            <w:pPr>
              <w:rPr>
                <w:sz w:val="28"/>
                <w:szCs w:val="28"/>
              </w:rPr>
            </w:pPr>
          </w:p>
          <w:p w:rsidR="00575ECC" w:rsidRDefault="00575E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«23» декабря 2022 г.</w:t>
            </w:r>
          </w:p>
          <w:p w:rsidR="00AB02F0" w:rsidRDefault="00D04E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B02F0" w:rsidRDefault="00AB02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80" w:type="dxa"/>
            <w:shd w:val="clear" w:color="auto" w:fill="auto"/>
          </w:tcPr>
          <w:p w:rsidR="00AB02F0" w:rsidRDefault="00D04E8C">
            <w:pPr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575ECC" w:rsidRDefault="00575ECC">
            <w:pPr>
              <w:ind w:left="33" w:hanging="33"/>
              <w:rPr>
                <w:color w:val="000000"/>
                <w:sz w:val="28"/>
                <w:szCs w:val="28"/>
              </w:rPr>
            </w:pPr>
          </w:p>
          <w:p w:rsidR="00AB02F0" w:rsidRDefault="00D04E8C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AB02F0" w:rsidRDefault="00D04E8C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AB02F0" w:rsidRDefault="00AB02F0">
            <w:pPr>
              <w:rPr>
                <w:sz w:val="28"/>
                <w:szCs w:val="28"/>
              </w:rPr>
            </w:pPr>
          </w:p>
          <w:p w:rsidR="00AB02F0" w:rsidRDefault="00D04E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Е.А. Каменева</w:t>
            </w:r>
          </w:p>
          <w:p w:rsidR="00575ECC" w:rsidRDefault="00575ECC">
            <w:pPr>
              <w:rPr>
                <w:sz w:val="28"/>
                <w:szCs w:val="28"/>
              </w:rPr>
            </w:pPr>
          </w:p>
          <w:p w:rsidR="00AB02F0" w:rsidRDefault="00D04E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575ECC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 xml:space="preserve">» </w:t>
            </w:r>
            <w:r w:rsidR="00575ECC">
              <w:rPr>
                <w:sz w:val="28"/>
                <w:szCs w:val="28"/>
              </w:rPr>
              <w:t>декабря</w:t>
            </w:r>
            <w:r>
              <w:rPr>
                <w:sz w:val="28"/>
                <w:szCs w:val="28"/>
              </w:rPr>
              <w:t xml:space="preserve"> 202</w:t>
            </w:r>
            <w:r w:rsidR="00575EC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г.</w:t>
            </w:r>
          </w:p>
          <w:p w:rsidR="00AB02F0" w:rsidRDefault="00AB02F0">
            <w:pPr>
              <w:jc w:val="center"/>
              <w:rPr>
                <w:sz w:val="28"/>
                <w:szCs w:val="28"/>
              </w:rPr>
            </w:pPr>
          </w:p>
        </w:tc>
      </w:tr>
      <w:bookmarkEnd w:id="1"/>
    </w:tbl>
    <w:p w:rsidR="00AB02F0" w:rsidRDefault="00AB02F0">
      <w:pPr>
        <w:widowControl/>
        <w:jc w:val="center"/>
        <w:rPr>
          <w:b/>
          <w:caps/>
          <w:sz w:val="28"/>
          <w:szCs w:val="28"/>
        </w:rPr>
      </w:pPr>
    </w:p>
    <w:p w:rsidR="00AB02F0" w:rsidRDefault="00AB02F0">
      <w:pPr>
        <w:widowControl/>
        <w:jc w:val="center"/>
        <w:rPr>
          <w:b/>
          <w:caps/>
          <w:sz w:val="28"/>
          <w:szCs w:val="28"/>
        </w:rPr>
      </w:pPr>
    </w:p>
    <w:p w:rsidR="00AB02F0" w:rsidRDefault="00AB02F0">
      <w:pPr>
        <w:widowControl/>
        <w:jc w:val="center"/>
        <w:rPr>
          <w:b/>
          <w:caps/>
          <w:sz w:val="28"/>
          <w:szCs w:val="28"/>
        </w:rPr>
      </w:pPr>
    </w:p>
    <w:p w:rsidR="00AB02F0" w:rsidRDefault="00D04E8C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Дорожкин А.В., </w:t>
      </w:r>
      <w:proofErr w:type="spellStart"/>
      <w:r>
        <w:rPr>
          <w:b/>
          <w:sz w:val="28"/>
          <w:szCs w:val="28"/>
        </w:rPr>
        <w:t>Криничанский</w:t>
      </w:r>
      <w:proofErr w:type="spellEnd"/>
      <w:r>
        <w:rPr>
          <w:b/>
          <w:sz w:val="28"/>
          <w:szCs w:val="28"/>
        </w:rPr>
        <w:t> К.В., Рубцов Б.Б.,</w:t>
      </w:r>
    </w:p>
    <w:p w:rsidR="00AB02F0" w:rsidRDefault="00D04E8C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Туленты Д.С. </w:t>
      </w:r>
    </w:p>
    <w:p w:rsidR="00AB02F0" w:rsidRDefault="00AB02F0">
      <w:pPr>
        <w:widowControl/>
        <w:jc w:val="center"/>
        <w:rPr>
          <w:b/>
          <w:sz w:val="28"/>
          <w:szCs w:val="28"/>
        </w:rPr>
      </w:pPr>
    </w:p>
    <w:p w:rsidR="00AB02F0" w:rsidRDefault="00D04E8C">
      <w:pPr>
        <w:widowControl/>
        <w:ind w:right="-286"/>
        <w:jc w:val="center"/>
        <w:rPr>
          <w:b/>
          <w:caps/>
          <w:sz w:val="28"/>
          <w:szCs w:val="28"/>
        </w:rPr>
      </w:pPr>
      <w:r>
        <w:rPr>
          <w:b/>
          <w:bCs/>
          <w:sz w:val="28"/>
          <w:szCs w:val="28"/>
        </w:rPr>
        <w:t>Современные финансовые рынки</w:t>
      </w:r>
    </w:p>
    <w:p w:rsidR="00AB02F0" w:rsidRDefault="00AB02F0">
      <w:pPr>
        <w:widowControl/>
        <w:jc w:val="center"/>
        <w:rPr>
          <w:sz w:val="28"/>
          <w:szCs w:val="28"/>
        </w:rPr>
      </w:pPr>
    </w:p>
    <w:p w:rsidR="00AB02F0" w:rsidRDefault="00D04E8C">
      <w:pPr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AB02F0" w:rsidRDefault="00AB02F0">
      <w:pPr>
        <w:widowControl/>
        <w:jc w:val="center"/>
        <w:rPr>
          <w:b/>
          <w:sz w:val="28"/>
          <w:szCs w:val="28"/>
        </w:rPr>
      </w:pPr>
    </w:p>
    <w:p w:rsidR="00AB02F0" w:rsidRDefault="00D04E8C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AB02F0" w:rsidRDefault="00D04E8C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38.04.02 «Менеджмент», </w:t>
      </w:r>
    </w:p>
    <w:p w:rsidR="00AB02F0" w:rsidRDefault="00D04E8C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магистратуры: </w:t>
      </w:r>
    </w:p>
    <w:p w:rsidR="00AB02F0" w:rsidRDefault="00D04E8C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«Финансовый маркетинг»</w:t>
      </w:r>
    </w:p>
    <w:p w:rsidR="00AB02F0" w:rsidRDefault="00D04E8C">
      <w:pPr>
        <w:widowControl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AB02F0" w:rsidRDefault="00D04E8C">
      <w:pPr>
        <w:widowControl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Рекомендовано Ученым советом Финансового факультета </w:t>
      </w:r>
    </w:p>
    <w:p w:rsidR="00AB02F0" w:rsidRDefault="00D04E8C">
      <w:pPr>
        <w:widowControl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(</w:t>
      </w:r>
      <w:r>
        <w:rPr>
          <w:i/>
          <w:sz w:val="22"/>
          <w:szCs w:val="22"/>
        </w:rPr>
        <w:t>протокол № 29 от 21 декабря 2022 г.</w:t>
      </w:r>
      <w:r>
        <w:rPr>
          <w:i/>
          <w:iCs/>
          <w:sz w:val="22"/>
          <w:szCs w:val="22"/>
        </w:rPr>
        <w:t>)</w:t>
      </w:r>
    </w:p>
    <w:p w:rsidR="00AB02F0" w:rsidRDefault="00AB02F0">
      <w:pPr>
        <w:widowControl/>
        <w:jc w:val="center"/>
        <w:rPr>
          <w:i/>
          <w:iCs/>
          <w:sz w:val="22"/>
          <w:szCs w:val="22"/>
        </w:rPr>
      </w:pPr>
    </w:p>
    <w:p w:rsidR="00AB02F0" w:rsidRDefault="00D04E8C">
      <w:pPr>
        <w:widowControl/>
        <w:jc w:val="center"/>
        <w:rPr>
          <w:sz w:val="22"/>
          <w:szCs w:val="22"/>
        </w:rPr>
      </w:pPr>
      <w:r>
        <w:rPr>
          <w:i/>
          <w:sz w:val="22"/>
          <w:szCs w:val="22"/>
        </w:rPr>
        <w:t>Одобрено Советом учебно-научного Департамента финансовых рынков и финансового инжиниринга</w:t>
      </w:r>
    </w:p>
    <w:p w:rsidR="00AB02F0" w:rsidRDefault="00D04E8C">
      <w:pPr>
        <w:widowControl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(протокол №</w:t>
      </w:r>
      <w:r w:rsidR="00D54DF7">
        <w:rPr>
          <w:i/>
          <w:sz w:val="22"/>
          <w:szCs w:val="22"/>
        </w:rPr>
        <w:t>11</w:t>
      </w:r>
      <w:r>
        <w:rPr>
          <w:i/>
          <w:sz w:val="22"/>
          <w:szCs w:val="22"/>
        </w:rPr>
        <w:t xml:space="preserve"> от «</w:t>
      </w:r>
      <w:r w:rsidR="00D54DF7">
        <w:rPr>
          <w:i/>
          <w:sz w:val="22"/>
          <w:szCs w:val="22"/>
        </w:rPr>
        <w:t>21</w:t>
      </w:r>
      <w:r>
        <w:rPr>
          <w:i/>
          <w:sz w:val="22"/>
          <w:szCs w:val="22"/>
        </w:rPr>
        <w:t xml:space="preserve">» </w:t>
      </w:r>
      <w:r w:rsidR="00D54DF7">
        <w:rPr>
          <w:i/>
          <w:sz w:val="22"/>
          <w:szCs w:val="22"/>
        </w:rPr>
        <w:t>12.</w:t>
      </w:r>
      <w:r>
        <w:rPr>
          <w:i/>
          <w:sz w:val="22"/>
          <w:szCs w:val="22"/>
        </w:rPr>
        <w:t xml:space="preserve"> 2022 г.</w:t>
      </w:r>
      <w:r>
        <w:rPr>
          <w:i/>
          <w:iCs/>
          <w:sz w:val="22"/>
          <w:szCs w:val="22"/>
        </w:rPr>
        <w:t>)</w:t>
      </w:r>
    </w:p>
    <w:p w:rsidR="00AB02F0" w:rsidRDefault="00D04E8C">
      <w:pPr>
        <w:ind w:left="-180" w:right="616" w:firstLine="360"/>
        <w:jc w:val="both"/>
        <w:rPr>
          <w:sz w:val="22"/>
          <w:szCs w:val="22"/>
        </w:rPr>
      </w:pPr>
      <w:r>
        <w:rPr>
          <w:i/>
          <w:sz w:val="22"/>
          <w:szCs w:val="22"/>
        </w:rPr>
        <w:t>Одобрено Советом учебно-научного Департамента страхования и экономики социальной сферы</w:t>
      </w:r>
    </w:p>
    <w:p w:rsidR="00AB02F0" w:rsidRDefault="00D04E8C">
      <w:pPr>
        <w:ind w:left="-180" w:right="616" w:firstLine="360"/>
        <w:jc w:val="center"/>
        <w:rPr>
          <w:sz w:val="22"/>
          <w:szCs w:val="22"/>
        </w:rPr>
      </w:pPr>
      <w:r>
        <w:rPr>
          <w:i/>
          <w:sz w:val="22"/>
          <w:szCs w:val="22"/>
        </w:rPr>
        <w:t>(протокол №1 от 23 ноября 2022 г.)</w:t>
      </w:r>
    </w:p>
    <w:p w:rsidR="00AB02F0" w:rsidRDefault="00AB02F0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B02F0" w:rsidRDefault="00AB02F0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B02F0" w:rsidRDefault="00AB02F0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B02F0" w:rsidRDefault="00AB02F0">
      <w:pPr>
        <w:widowControl/>
        <w:spacing w:line="276" w:lineRule="auto"/>
        <w:jc w:val="center"/>
        <w:rPr>
          <w:b/>
          <w:sz w:val="24"/>
          <w:szCs w:val="24"/>
        </w:rPr>
      </w:pPr>
    </w:p>
    <w:p w:rsidR="00AB02F0" w:rsidRDefault="00AB02F0">
      <w:pPr>
        <w:widowControl/>
        <w:spacing w:line="276" w:lineRule="auto"/>
        <w:rPr>
          <w:b/>
          <w:sz w:val="24"/>
          <w:szCs w:val="24"/>
        </w:rPr>
      </w:pPr>
    </w:p>
    <w:p w:rsidR="00AB02F0" w:rsidRDefault="00D04E8C">
      <w:pPr>
        <w:widowControl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Москва 2022</w:t>
      </w:r>
      <w:r>
        <w:br w:type="page"/>
      </w:r>
    </w:p>
    <w:p w:rsidR="00AB02F0" w:rsidRDefault="00D04E8C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УДК 336.76(073)</w:t>
      </w:r>
    </w:p>
    <w:p w:rsidR="00AB02F0" w:rsidRDefault="00D04E8C">
      <w:pPr>
        <w:widowControl/>
        <w:jc w:val="both"/>
        <w:rPr>
          <w:b/>
          <w:sz w:val="24"/>
          <w:szCs w:val="24"/>
        </w:rPr>
      </w:pPr>
      <w:bookmarkStart w:id="2" w:name="mail-clipboard-id-7645857973431198282217"/>
      <w:bookmarkEnd w:id="2"/>
      <w:r>
        <w:rPr>
          <w:b/>
          <w:color w:val="000000"/>
          <w:sz w:val="24"/>
          <w:szCs w:val="24"/>
        </w:rPr>
        <w:t>ББК 65.26-31я73</w:t>
      </w:r>
    </w:p>
    <w:p w:rsidR="00AB02F0" w:rsidRDefault="00D04E8C">
      <w:pPr>
        <w:widowControl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 56</w:t>
      </w:r>
    </w:p>
    <w:p w:rsidR="00AB02F0" w:rsidRDefault="00AB02F0">
      <w:pPr>
        <w:widowControl/>
        <w:ind w:firstLine="709"/>
        <w:jc w:val="both"/>
        <w:rPr>
          <w:sz w:val="24"/>
          <w:szCs w:val="24"/>
        </w:rPr>
      </w:pPr>
    </w:p>
    <w:p w:rsidR="00AB02F0" w:rsidRDefault="00D04E8C">
      <w:pPr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Рецензент: И.А. Гусева, к.э.н., профессор Департамента банковского дела и финансовых рынков; Пирогова Т.В., к.э.н., доцент, заместитель руководителя департамента страхования и экономики социальной сферы</w:t>
      </w:r>
    </w:p>
    <w:p w:rsidR="00AB02F0" w:rsidRDefault="00AB02F0">
      <w:pPr>
        <w:widowControl/>
        <w:ind w:firstLine="709"/>
        <w:jc w:val="both"/>
        <w:rPr>
          <w:sz w:val="24"/>
          <w:szCs w:val="24"/>
        </w:rPr>
      </w:pPr>
    </w:p>
    <w:p w:rsidR="00AB02F0" w:rsidRDefault="00AB02F0">
      <w:pPr>
        <w:widowControl/>
        <w:ind w:firstLine="709"/>
        <w:jc w:val="both"/>
        <w:rPr>
          <w:sz w:val="24"/>
          <w:szCs w:val="24"/>
        </w:rPr>
      </w:pPr>
    </w:p>
    <w:p w:rsidR="00AB02F0" w:rsidRDefault="00AB02F0">
      <w:pPr>
        <w:widowControl/>
        <w:ind w:firstLine="709"/>
        <w:jc w:val="both"/>
        <w:rPr>
          <w:sz w:val="24"/>
          <w:szCs w:val="24"/>
        </w:rPr>
      </w:pPr>
    </w:p>
    <w:p w:rsidR="00AB02F0" w:rsidRDefault="00D04E8C">
      <w:pPr>
        <w:widowControl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Дорожкин А.В., </w:t>
      </w:r>
      <w:proofErr w:type="spellStart"/>
      <w:r>
        <w:rPr>
          <w:b/>
          <w:sz w:val="24"/>
          <w:szCs w:val="24"/>
        </w:rPr>
        <w:t>Криничанский</w:t>
      </w:r>
      <w:proofErr w:type="spellEnd"/>
      <w:r>
        <w:rPr>
          <w:b/>
          <w:sz w:val="24"/>
          <w:szCs w:val="24"/>
        </w:rPr>
        <w:t xml:space="preserve"> К.В., Рубцов Б.Б., Туленты Д.С. </w:t>
      </w:r>
    </w:p>
    <w:p w:rsidR="00AB02F0" w:rsidRDefault="00D04E8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Современные финансовые рынки. Рабочая программа для студентов, обучающихся по направлению подготовки 38.04.02 «Менеджмент», направленность программы магистратуры: «Финансовый маркетинг». – М.: Финансовый университет, Департамент финансовых рынков и финансового инжиниринга, Департамент страхования и экономики социальной сферы. 2022. – 36 с. </w:t>
      </w:r>
    </w:p>
    <w:p w:rsidR="00AB02F0" w:rsidRDefault="00AB02F0">
      <w:pPr>
        <w:widowControl/>
        <w:ind w:left="709" w:firstLine="567"/>
        <w:jc w:val="both"/>
        <w:rPr>
          <w:sz w:val="24"/>
          <w:szCs w:val="24"/>
        </w:rPr>
      </w:pPr>
    </w:p>
    <w:p w:rsidR="00AB02F0" w:rsidRDefault="00D04E8C">
      <w:pPr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Дисциплина «Современные финансовые рынки» является дисциплиной модуля направленности программы магистратуры «Финансовый маркетинг» студентов, обучающихся по направлению подготовки 38.04.02 «Менеджмент», направленность программы магистратуры: Финансовый маркетинг (очная форма обучения). </w:t>
      </w:r>
    </w:p>
    <w:p w:rsidR="00AB02F0" w:rsidRDefault="00D04E8C">
      <w:pPr>
        <w:widowControl/>
        <w:tabs>
          <w:tab w:val="left" w:pos="709"/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учебной дисциплины </w:t>
      </w:r>
      <w:r>
        <w:rPr>
          <w:spacing w:val="-2"/>
          <w:sz w:val="24"/>
          <w:szCs w:val="24"/>
        </w:rPr>
        <w:t>содержит</w:t>
      </w:r>
      <w:r>
        <w:rPr>
          <w:sz w:val="24"/>
          <w:szCs w:val="24"/>
        </w:rPr>
        <w:t xml:space="preserve"> требования к результатам освоения дисциплины, программу, тематику практических и семинарских занятий и рекомендации по методике их проведения, формы самостоятельной работы, контрольные вопросы и систему оценивания, методические рекомендации для подготовки эссе, учебно-методическое обеспечение дисциплины. </w:t>
      </w:r>
    </w:p>
    <w:p w:rsidR="00AB02F0" w:rsidRDefault="00AB02F0">
      <w:pPr>
        <w:widowControl/>
        <w:ind w:left="709" w:firstLine="567"/>
        <w:jc w:val="center"/>
        <w:rPr>
          <w:sz w:val="24"/>
          <w:szCs w:val="24"/>
        </w:rPr>
      </w:pPr>
    </w:p>
    <w:p w:rsidR="00AB02F0" w:rsidRDefault="00AB02F0">
      <w:pPr>
        <w:widowControl/>
        <w:ind w:left="709" w:firstLine="567"/>
        <w:jc w:val="center"/>
        <w:rPr>
          <w:sz w:val="24"/>
          <w:szCs w:val="24"/>
        </w:rPr>
      </w:pPr>
    </w:p>
    <w:p w:rsidR="00AB02F0" w:rsidRDefault="00D04E8C">
      <w:pPr>
        <w:widowControl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Учебное издание</w:t>
      </w:r>
    </w:p>
    <w:p w:rsidR="00AB02F0" w:rsidRDefault="00D04E8C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Дорожкин А.В., </w:t>
      </w:r>
      <w:proofErr w:type="spellStart"/>
      <w:r>
        <w:rPr>
          <w:b/>
          <w:sz w:val="24"/>
          <w:szCs w:val="24"/>
        </w:rPr>
        <w:t>Криничанский</w:t>
      </w:r>
      <w:proofErr w:type="spellEnd"/>
      <w:r>
        <w:rPr>
          <w:b/>
          <w:sz w:val="24"/>
          <w:szCs w:val="24"/>
        </w:rPr>
        <w:t xml:space="preserve"> К.В., Рубцов Б.Б., Туленты Д.С. </w:t>
      </w:r>
    </w:p>
    <w:p w:rsidR="00AB02F0" w:rsidRDefault="00AB02F0">
      <w:pPr>
        <w:widowControl/>
        <w:jc w:val="center"/>
        <w:rPr>
          <w:b/>
          <w:sz w:val="24"/>
          <w:szCs w:val="24"/>
        </w:rPr>
      </w:pPr>
    </w:p>
    <w:p w:rsidR="00AB02F0" w:rsidRDefault="00AB02F0">
      <w:pPr>
        <w:widowControl/>
        <w:jc w:val="center"/>
        <w:rPr>
          <w:b/>
          <w:sz w:val="24"/>
          <w:szCs w:val="24"/>
        </w:rPr>
      </w:pPr>
    </w:p>
    <w:p w:rsidR="00AB02F0" w:rsidRDefault="00D04E8C">
      <w:pPr>
        <w:widowControl/>
        <w:ind w:right="-286"/>
        <w:jc w:val="center"/>
        <w:rPr>
          <w:b/>
          <w:caps/>
          <w:sz w:val="24"/>
          <w:szCs w:val="24"/>
        </w:rPr>
      </w:pPr>
      <w:r>
        <w:rPr>
          <w:b/>
          <w:bCs/>
          <w:sz w:val="24"/>
          <w:szCs w:val="24"/>
        </w:rPr>
        <w:t>Современные финансовые рынки</w:t>
      </w:r>
    </w:p>
    <w:p w:rsidR="00AB02F0" w:rsidRDefault="00D04E8C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Рабочая программа учебной дисциплины</w:t>
      </w:r>
    </w:p>
    <w:p w:rsidR="00AB02F0" w:rsidRDefault="00D04E8C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Компьютерный набор, верстка Туленты Д.С.</w:t>
      </w:r>
    </w:p>
    <w:p w:rsidR="00AB02F0" w:rsidRDefault="00D04E8C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Формат 60х90/16. Гарнитура </w:t>
      </w:r>
      <w:proofErr w:type="spellStart"/>
      <w:r>
        <w:rPr>
          <w:i/>
          <w:sz w:val="24"/>
          <w:szCs w:val="24"/>
        </w:rPr>
        <w:t>TimesNewRoman</w:t>
      </w:r>
      <w:proofErr w:type="spellEnd"/>
    </w:p>
    <w:p w:rsidR="00AB02F0" w:rsidRDefault="00D04E8C">
      <w:pPr>
        <w:widowControl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Усл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п.л</w:t>
      </w:r>
      <w:proofErr w:type="spellEnd"/>
      <w:r>
        <w:rPr>
          <w:sz w:val="24"/>
          <w:szCs w:val="24"/>
        </w:rPr>
        <w:t xml:space="preserve">. __ Изд. № 4.1-2015. Тираж __ экз. </w:t>
      </w:r>
    </w:p>
    <w:p w:rsidR="00AB02F0" w:rsidRDefault="00D04E8C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Заказ _________</w:t>
      </w:r>
    </w:p>
    <w:p w:rsidR="00AB02F0" w:rsidRDefault="00AB02F0">
      <w:pPr>
        <w:widowControl/>
        <w:ind w:left="741"/>
        <w:jc w:val="center"/>
        <w:rPr>
          <w:bCs/>
          <w:sz w:val="24"/>
          <w:szCs w:val="24"/>
        </w:rPr>
      </w:pPr>
    </w:p>
    <w:p w:rsidR="00AB02F0" w:rsidRDefault="00D04E8C">
      <w:pPr>
        <w:widowControl/>
        <w:ind w:left="741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Отпечатано в Финансовом университете </w:t>
      </w:r>
    </w:p>
    <w:p w:rsidR="00AB02F0" w:rsidRDefault="00AB02F0">
      <w:pPr>
        <w:widowControl/>
        <w:rPr>
          <w:bCs/>
          <w:sz w:val="24"/>
          <w:szCs w:val="24"/>
        </w:rPr>
      </w:pPr>
    </w:p>
    <w:p w:rsidR="00AB02F0" w:rsidRDefault="00AB02F0">
      <w:pPr>
        <w:widowControl/>
        <w:jc w:val="right"/>
        <w:rPr>
          <w:bCs/>
          <w:sz w:val="24"/>
          <w:szCs w:val="24"/>
        </w:rPr>
      </w:pPr>
    </w:p>
    <w:p w:rsidR="00AB02F0" w:rsidRDefault="00AB02F0">
      <w:pPr>
        <w:widowControl/>
        <w:jc w:val="right"/>
        <w:rPr>
          <w:bCs/>
          <w:sz w:val="24"/>
          <w:szCs w:val="24"/>
        </w:rPr>
      </w:pPr>
    </w:p>
    <w:p w:rsidR="00AB02F0" w:rsidRDefault="00AB02F0">
      <w:pPr>
        <w:widowControl/>
        <w:jc w:val="right"/>
        <w:rPr>
          <w:bCs/>
          <w:sz w:val="24"/>
          <w:szCs w:val="24"/>
        </w:rPr>
      </w:pPr>
    </w:p>
    <w:p w:rsidR="00AB02F0" w:rsidRDefault="00AB02F0">
      <w:pPr>
        <w:widowControl/>
        <w:jc w:val="right"/>
        <w:rPr>
          <w:bCs/>
          <w:sz w:val="24"/>
          <w:szCs w:val="24"/>
        </w:rPr>
      </w:pPr>
    </w:p>
    <w:p w:rsidR="00AB02F0" w:rsidRDefault="00AB02F0">
      <w:pPr>
        <w:widowControl/>
        <w:jc w:val="right"/>
        <w:rPr>
          <w:bCs/>
          <w:sz w:val="24"/>
          <w:szCs w:val="24"/>
        </w:rPr>
      </w:pPr>
    </w:p>
    <w:p w:rsidR="00AB02F0" w:rsidRDefault="00AB02F0">
      <w:pPr>
        <w:widowControl/>
        <w:jc w:val="right"/>
        <w:rPr>
          <w:bCs/>
          <w:sz w:val="24"/>
          <w:szCs w:val="24"/>
        </w:rPr>
      </w:pPr>
    </w:p>
    <w:p w:rsidR="00AB02F0" w:rsidRDefault="00AB02F0">
      <w:pPr>
        <w:widowControl/>
        <w:jc w:val="right"/>
        <w:rPr>
          <w:bCs/>
          <w:sz w:val="24"/>
          <w:szCs w:val="24"/>
        </w:rPr>
      </w:pPr>
    </w:p>
    <w:p w:rsidR="00AB02F0" w:rsidRDefault="00D04E8C">
      <w:pPr>
        <w:widowControl/>
        <w:jc w:val="right"/>
        <w:rPr>
          <w:bCs/>
          <w:sz w:val="24"/>
          <w:szCs w:val="24"/>
        </w:rPr>
      </w:pPr>
      <w:r>
        <w:rPr>
          <w:rFonts w:ascii="Symbol" w:eastAsia="Symbol" w:hAnsi="Symbol" w:cs="Symbol"/>
          <w:bCs/>
          <w:sz w:val="24"/>
          <w:szCs w:val="24"/>
        </w:rPr>
        <w:t></w:t>
      </w:r>
      <w:r>
        <w:rPr>
          <w:bCs/>
          <w:sz w:val="24"/>
          <w:szCs w:val="24"/>
        </w:rPr>
        <w:t xml:space="preserve"> Дорожкин А.В., </w:t>
      </w:r>
      <w:proofErr w:type="spellStart"/>
      <w:r>
        <w:rPr>
          <w:bCs/>
          <w:sz w:val="24"/>
          <w:szCs w:val="24"/>
        </w:rPr>
        <w:t>Криничанский</w:t>
      </w:r>
      <w:proofErr w:type="spellEnd"/>
      <w:r>
        <w:rPr>
          <w:bCs/>
          <w:sz w:val="24"/>
          <w:szCs w:val="24"/>
        </w:rPr>
        <w:t xml:space="preserve"> К.В., Рубцов Б.Б., Туленты Д.С. </w:t>
      </w:r>
    </w:p>
    <w:p w:rsidR="00AB02F0" w:rsidRDefault="00AB02F0">
      <w:pPr>
        <w:widowControl/>
        <w:jc w:val="right"/>
        <w:rPr>
          <w:bCs/>
          <w:sz w:val="24"/>
          <w:szCs w:val="24"/>
        </w:rPr>
      </w:pPr>
    </w:p>
    <w:p w:rsidR="00AB02F0" w:rsidRDefault="00D04E8C">
      <w:pPr>
        <w:widowControl/>
        <w:jc w:val="right"/>
        <w:rPr>
          <w:sz w:val="24"/>
          <w:szCs w:val="24"/>
        </w:rPr>
      </w:pPr>
      <w:r>
        <w:rPr>
          <w:rFonts w:ascii="Symbol" w:eastAsia="Symbol" w:hAnsi="Symbol" w:cs="Symbol"/>
          <w:bCs/>
          <w:sz w:val="24"/>
          <w:szCs w:val="24"/>
        </w:rPr>
        <w:t></w:t>
      </w:r>
      <w:r>
        <w:rPr>
          <w:bCs/>
          <w:sz w:val="24"/>
          <w:szCs w:val="24"/>
        </w:rPr>
        <w:t xml:space="preserve"> Финансовый университет, 2022</w:t>
      </w:r>
      <w:r>
        <w:br w:type="page"/>
      </w:r>
    </w:p>
    <w:p w:rsidR="00AB02F0" w:rsidRDefault="00D04E8C">
      <w:pPr>
        <w:widowControl/>
        <w:tabs>
          <w:tab w:val="left" w:pos="540"/>
        </w:tabs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</w:p>
    <w:p w:rsidR="00AB02F0" w:rsidRDefault="00D04E8C">
      <w:pPr>
        <w:widowControl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AB02F0" w:rsidRDefault="00D04E8C">
      <w:pPr>
        <w:widowControl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sdt>
      <w:sdtPr>
        <w:id w:val="369193609"/>
        <w:docPartObj>
          <w:docPartGallery w:val="Table of Contents"/>
          <w:docPartUnique/>
        </w:docPartObj>
      </w:sdtPr>
      <w:sdtEndPr/>
      <w:sdtContent>
        <w:p w:rsidR="00AB02F0" w:rsidRDefault="00D04E8C">
          <w:pPr>
            <w:tabs>
              <w:tab w:val="right" w:leader="dot" w:pos="10195"/>
            </w:tabs>
            <w:rPr>
              <w:rFonts w:eastAsiaTheme="minorEastAsia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18029240"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_Toc118029240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AB02F0" w:rsidRDefault="009C3208">
          <w:pPr>
            <w:tabs>
              <w:tab w:val="right" w:leader="dot" w:pos="10195"/>
            </w:tabs>
            <w:rPr>
              <w:rFonts w:eastAsiaTheme="minorEastAsia"/>
              <w:sz w:val="22"/>
              <w:szCs w:val="22"/>
            </w:rPr>
          </w:pPr>
          <w:hyperlink w:anchor="_Toc118029241">
            <w:r w:rsidR="00D04E8C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04E8C">
              <w:rPr>
                <w:webHidden/>
              </w:rPr>
              <w:fldChar w:fldCharType="begin"/>
            </w:r>
            <w:r w:rsidR="00D04E8C">
              <w:rPr>
                <w:webHidden/>
              </w:rPr>
              <w:instrText>PAGEREF _Toc118029241 \h</w:instrText>
            </w:r>
            <w:r w:rsidR="00D04E8C">
              <w:rPr>
                <w:webHidden/>
              </w:rPr>
            </w:r>
            <w:r w:rsidR="00D04E8C">
              <w:rPr>
                <w:webHidden/>
              </w:rPr>
              <w:fldChar w:fldCharType="separate"/>
            </w:r>
            <w:r w:rsidR="00D04E8C">
              <w:tab/>
              <w:t>3</w:t>
            </w:r>
            <w:r w:rsidR="00D04E8C">
              <w:rPr>
                <w:webHidden/>
              </w:rPr>
              <w:fldChar w:fldCharType="end"/>
            </w:r>
          </w:hyperlink>
        </w:p>
        <w:p w:rsidR="00AB02F0" w:rsidRDefault="009C3208">
          <w:pPr>
            <w:tabs>
              <w:tab w:val="right" w:leader="dot" w:pos="10195"/>
            </w:tabs>
            <w:rPr>
              <w:rFonts w:eastAsiaTheme="minorEastAsia"/>
              <w:sz w:val="22"/>
              <w:szCs w:val="22"/>
            </w:rPr>
          </w:pPr>
          <w:hyperlink w:anchor="_Toc118029242">
            <w:r w:rsidR="00D04E8C">
              <w:rPr>
                <w:bCs/>
                <w:webHidden/>
              </w:rPr>
              <w:t>3. Место дисциплины в структуре образовательной программы</w:t>
            </w:r>
            <w:r w:rsidR="00D04E8C">
              <w:rPr>
                <w:webHidden/>
              </w:rPr>
              <w:fldChar w:fldCharType="begin"/>
            </w:r>
            <w:r w:rsidR="00D04E8C">
              <w:rPr>
                <w:webHidden/>
              </w:rPr>
              <w:instrText>PAGEREF _Toc118029242 \h</w:instrText>
            </w:r>
            <w:r w:rsidR="00D04E8C">
              <w:rPr>
                <w:webHidden/>
              </w:rPr>
            </w:r>
            <w:r w:rsidR="00D04E8C">
              <w:rPr>
                <w:webHidden/>
              </w:rPr>
              <w:fldChar w:fldCharType="separate"/>
            </w:r>
            <w:r w:rsidR="00D04E8C">
              <w:tab/>
              <w:t>4</w:t>
            </w:r>
            <w:r w:rsidR="00D04E8C">
              <w:rPr>
                <w:webHidden/>
              </w:rPr>
              <w:fldChar w:fldCharType="end"/>
            </w:r>
          </w:hyperlink>
        </w:p>
        <w:p w:rsidR="00AB02F0" w:rsidRDefault="009C3208">
          <w:pPr>
            <w:tabs>
              <w:tab w:val="right" w:leader="dot" w:pos="10195"/>
            </w:tabs>
            <w:rPr>
              <w:rFonts w:eastAsiaTheme="minorEastAsia"/>
              <w:sz w:val="22"/>
              <w:szCs w:val="22"/>
            </w:rPr>
          </w:pPr>
          <w:hyperlink w:anchor="_Toc118029243">
            <w:r w:rsidR="00D04E8C">
              <w:rPr>
                <w:bCs/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04E8C">
              <w:rPr>
                <w:webHidden/>
              </w:rPr>
              <w:fldChar w:fldCharType="begin"/>
            </w:r>
            <w:r w:rsidR="00D04E8C">
              <w:rPr>
                <w:webHidden/>
              </w:rPr>
              <w:instrText>PAGEREF _Toc118029243 \h</w:instrText>
            </w:r>
            <w:r w:rsidR="00D04E8C">
              <w:rPr>
                <w:webHidden/>
              </w:rPr>
            </w:r>
            <w:r w:rsidR="00D04E8C">
              <w:rPr>
                <w:webHidden/>
              </w:rPr>
              <w:fldChar w:fldCharType="separate"/>
            </w:r>
            <w:r w:rsidR="00D04E8C">
              <w:tab/>
              <w:t>4</w:t>
            </w:r>
            <w:r w:rsidR="00D04E8C">
              <w:rPr>
                <w:webHidden/>
              </w:rPr>
              <w:fldChar w:fldCharType="end"/>
            </w:r>
          </w:hyperlink>
        </w:p>
        <w:p w:rsidR="00AB02F0" w:rsidRDefault="009C3208">
          <w:pPr>
            <w:tabs>
              <w:tab w:val="right" w:leader="dot" w:pos="10195"/>
            </w:tabs>
            <w:rPr>
              <w:rFonts w:eastAsiaTheme="minorEastAsia"/>
              <w:sz w:val="22"/>
              <w:szCs w:val="22"/>
            </w:rPr>
          </w:pPr>
          <w:hyperlink w:anchor="_Toc118029244">
            <w:r w:rsidR="00D04E8C">
              <w:rPr>
                <w:bCs/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04E8C">
              <w:rPr>
                <w:webHidden/>
              </w:rPr>
              <w:fldChar w:fldCharType="begin"/>
            </w:r>
            <w:r w:rsidR="00D04E8C">
              <w:rPr>
                <w:webHidden/>
              </w:rPr>
              <w:instrText>PAGEREF _Toc118029244 \h</w:instrText>
            </w:r>
            <w:r w:rsidR="00D04E8C">
              <w:rPr>
                <w:webHidden/>
              </w:rPr>
            </w:r>
            <w:r w:rsidR="00D04E8C">
              <w:rPr>
                <w:webHidden/>
              </w:rPr>
              <w:fldChar w:fldCharType="separate"/>
            </w:r>
            <w:r w:rsidR="00D04E8C">
              <w:tab/>
              <w:t>5</w:t>
            </w:r>
            <w:r w:rsidR="00D04E8C">
              <w:rPr>
                <w:webHidden/>
              </w:rPr>
              <w:fldChar w:fldCharType="end"/>
            </w:r>
          </w:hyperlink>
        </w:p>
        <w:p w:rsidR="00AB02F0" w:rsidRDefault="009C3208">
          <w:pPr>
            <w:pStyle w:val="28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sz w:val="22"/>
              <w:szCs w:val="22"/>
            </w:rPr>
          </w:pPr>
          <w:hyperlink w:anchor="_Toc118029245">
            <w:r w:rsidR="00D04E8C">
              <w:rPr>
                <w:rFonts w:ascii="Times New Roman" w:hAnsi="Times New Roman" w:cs="Times New Roman"/>
                <w:bCs/>
                <w:webHidden/>
              </w:rPr>
              <w:t>5.1 Содержание дисциплины</w:t>
            </w:r>
            <w:r w:rsidR="00D04E8C">
              <w:rPr>
                <w:webHidden/>
              </w:rPr>
              <w:fldChar w:fldCharType="begin"/>
            </w:r>
            <w:r w:rsidR="00D04E8C">
              <w:rPr>
                <w:webHidden/>
              </w:rPr>
              <w:instrText>PAGEREF _Toc118029245 \h</w:instrText>
            </w:r>
            <w:r w:rsidR="00D04E8C">
              <w:rPr>
                <w:webHidden/>
              </w:rPr>
            </w:r>
            <w:r w:rsidR="00D04E8C">
              <w:rPr>
                <w:webHidden/>
              </w:rPr>
              <w:fldChar w:fldCharType="separate"/>
            </w:r>
            <w:r w:rsidR="00D04E8C">
              <w:rPr>
                <w:rFonts w:ascii="Times New Roman" w:hAnsi="Times New Roman" w:cs="Times New Roman"/>
              </w:rPr>
              <w:tab/>
              <w:t>5</w:t>
            </w:r>
            <w:r w:rsidR="00D04E8C">
              <w:rPr>
                <w:webHidden/>
              </w:rPr>
              <w:fldChar w:fldCharType="end"/>
            </w:r>
          </w:hyperlink>
        </w:p>
        <w:p w:rsidR="00AB02F0" w:rsidRDefault="009C3208">
          <w:pPr>
            <w:pStyle w:val="28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sz w:val="22"/>
              <w:szCs w:val="22"/>
            </w:rPr>
          </w:pPr>
          <w:hyperlink w:anchor="_Toc118029246">
            <w:r w:rsidR="00D04E8C">
              <w:rPr>
                <w:rFonts w:ascii="Times New Roman" w:hAnsi="Times New Roman" w:cs="Times New Roman"/>
                <w:webHidden/>
              </w:rPr>
              <w:t>5.2. Учебно-тематический план</w:t>
            </w:r>
            <w:r w:rsidR="00D04E8C">
              <w:rPr>
                <w:webHidden/>
              </w:rPr>
              <w:fldChar w:fldCharType="begin"/>
            </w:r>
            <w:r w:rsidR="00D04E8C">
              <w:rPr>
                <w:webHidden/>
              </w:rPr>
              <w:instrText>PAGEREF _Toc118029246 \h</w:instrText>
            </w:r>
            <w:r w:rsidR="00D04E8C">
              <w:rPr>
                <w:webHidden/>
              </w:rPr>
            </w:r>
            <w:r w:rsidR="00D04E8C">
              <w:rPr>
                <w:webHidden/>
              </w:rPr>
              <w:fldChar w:fldCharType="separate"/>
            </w:r>
            <w:r w:rsidR="00D04E8C">
              <w:rPr>
                <w:rFonts w:ascii="Times New Roman" w:hAnsi="Times New Roman" w:cs="Times New Roman"/>
              </w:rPr>
              <w:tab/>
              <w:t>7</w:t>
            </w:r>
            <w:r w:rsidR="00D04E8C">
              <w:rPr>
                <w:webHidden/>
              </w:rPr>
              <w:fldChar w:fldCharType="end"/>
            </w:r>
          </w:hyperlink>
        </w:p>
        <w:p w:rsidR="00AB02F0" w:rsidRDefault="009C3208">
          <w:pPr>
            <w:pStyle w:val="28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sz w:val="22"/>
              <w:szCs w:val="22"/>
            </w:rPr>
          </w:pPr>
          <w:hyperlink w:anchor="_Toc118029247">
            <w:r w:rsidR="00D04E8C">
              <w:rPr>
                <w:rFonts w:ascii="Times New Roman" w:hAnsi="Times New Roman" w:cs="Times New Roman"/>
                <w:webHidden/>
              </w:rPr>
              <w:t>5.3. Содержание семинаров, практических занятий</w:t>
            </w:r>
            <w:r w:rsidR="00D04E8C">
              <w:rPr>
                <w:webHidden/>
              </w:rPr>
              <w:fldChar w:fldCharType="begin"/>
            </w:r>
            <w:r w:rsidR="00D04E8C">
              <w:rPr>
                <w:webHidden/>
              </w:rPr>
              <w:instrText>PAGEREF _Toc118029247 \h</w:instrText>
            </w:r>
            <w:r w:rsidR="00D04E8C">
              <w:rPr>
                <w:webHidden/>
              </w:rPr>
            </w:r>
            <w:r w:rsidR="00D04E8C">
              <w:rPr>
                <w:webHidden/>
              </w:rPr>
              <w:fldChar w:fldCharType="separate"/>
            </w:r>
            <w:r w:rsidR="00D04E8C">
              <w:rPr>
                <w:rFonts w:ascii="Times New Roman" w:hAnsi="Times New Roman" w:cs="Times New Roman"/>
              </w:rPr>
              <w:tab/>
              <w:t>8</w:t>
            </w:r>
            <w:r w:rsidR="00D04E8C">
              <w:rPr>
                <w:webHidden/>
              </w:rPr>
              <w:fldChar w:fldCharType="end"/>
            </w:r>
          </w:hyperlink>
        </w:p>
        <w:p w:rsidR="00AB02F0" w:rsidRDefault="009C3208">
          <w:pPr>
            <w:pStyle w:val="28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sz w:val="22"/>
              <w:szCs w:val="22"/>
            </w:rPr>
          </w:pPr>
          <w:hyperlink w:anchor="_Toc118029248">
            <w:r w:rsidR="00D04E8C">
              <w:rPr>
                <w:rFonts w:ascii="Times New Roman" w:hAnsi="Times New Roman" w:cs="Times New Roman"/>
                <w:webHidden/>
              </w:rPr>
              <w:t>Таблица 3</w:t>
            </w:r>
            <w:r w:rsidR="00D04E8C">
              <w:rPr>
                <w:webHidden/>
              </w:rPr>
              <w:fldChar w:fldCharType="begin"/>
            </w:r>
            <w:r w:rsidR="00D04E8C">
              <w:rPr>
                <w:webHidden/>
              </w:rPr>
              <w:instrText>PAGEREF _Toc118029248 \h</w:instrText>
            </w:r>
            <w:r w:rsidR="00D04E8C">
              <w:rPr>
                <w:webHidden/>
              </w:rPr>
            </w:r>
            <w:r w:rsidR="00D04E8C">
              <w:rPr>
                <w:webHidden/>
              </w:rPr>
              <w:fldChar w:fldCharType="separate"/>
            </w:r>
            <w:r w:rsidR="00D04E8C">
              <w:rPr>
                <w:rFonts w:ascii="Times New Roman" w:hAnsi="Times New Roman" w:cs="Times New Roman"/>
              </w:rPr>
              <w:tab/>
              <w:t>8</w:t>
            </w:r>
            <w:r w:rsidR="00D04E8C">
              <w:rPr>
                <w:webHidden/>
              </w:rPr>
              <w:fldChar w:fldCharType="end"/>
            </w:r>
          </w:hyperlink>
        </w:p>
        <w:p w:rsidR="00AB02F0" w:rsidRDefault="009C3208">
          <w:pPr>
            <w:tabs>
              <w:tab w:val="right" w:leader="dot" w:pos="10195"/>
            </w:tabs>
            <w:rPr>
              <w:rFonts w:eastAsiaTheme="minorEastAsia"/>
              <w:sz w:val="22"/>
              <w:szCs w:val="22"/>
            </w:rPr>
          </w:pPr>
          <w:hyperlink w:anchor="_Toc118029249">
            <w:r w:rsidR="00D04E8C">
              <w:rPr>
                <w:bCs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04E8C">
              <w:rPr>
                <w:webHidden/>
              </w:rPr>
              <w:fldChar w:fldCharType="begin"/>
            </w:r>
            <w:r w:rsidR="00D04E8C">
              <w:rPr>
                <w:webHidden/>
              </w:rPr>
              <w:instrText>PAGEREF _Toc118029249 \h</w:instrText>
            </w:r>
            <w:r w:rsidR="00D04E8C">
              <w:rPr>
                <w:webHidden/>
              </w:rPr>
            </w:r>
            <w:r w:rsidR="00D04E8C">
              <w:rPr>
                <w:webHidden/>
              </w:rPr>
              <w:fldChar w:fldCharType="separate"/>
            </w:r>
            <w:r w:rsidR="00D04E8C">
              <w:tab/>
              <w:t>14</w:t>
            </w:r>
            <w:r w:rsidR="00D04E8C">
              <w:rPr>
                <w:webHidden/>
              </w:rPr>
              <w:fldChar w:fldCharType="end"/>
            </w:r>
          </w:hyperlink>
        </w:p>
        <w:p w:rsidR="00AB02F0" w:rsidRDefault="009C3208">
          <w:pPr>
            <w:pStyle w:val="28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sz w:val="22"/>
              <w:szCs w:val="22"/>
            </w:rPr>
          </w:pPr>
          <w:hyperlink w:anchor="_Toc118029250">
            <w:r w:rsidR="00D04E8C">
              <w:rPr>
                <w:rFonts w:ascii="Times New Roman" w:hAnsi="Times New Roman" w:cs="Times New Roman"/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04E8C">
              <w:rPr>
                <w:webHidden/>
              </w:rPr>
              <w:fldChar w:fldCharType="begin"/>
            </w:r>
            <w:r w:rsidR="00D04E8C">
              <w:rPr>
                <w:webHidden/>
              </w:rPr>
              <w:instrText>PAGEREF _Toc118029250 \h</w:instrText>
            </w:r>
            <w:r w:rsidR="00D04E8C">
              <w:rPr>
                <w:webHidden/>
              </w:rPr>
            </w:r>
            <w:r w:rsidR="00D04E8C">
              <w:rPr>
                <w:webHidden/>
              </w:rPr>
              <w:fldChar w:fldCharType="separate"/>
            </w:r>
            <w:r w:rsidR="00D04E8C">
              <w:rPr>
                <w:rFonts w:ascii="Times New Roman" w:hAnsi="Times New Roman" w:cs="Times New Roman"/>
              </w:rPr>
              <w:tab/>
              <w:t>14</w:t>
            </w:r>
            <w:r w:rsidR="00D04E8C">
              <w:rPr>
                <w:webHidden/>
              </w:rPr>
              <w:fldChar w:fldCharType="end"/>
            </w:r>
          </w:hyperlink>
        </w:p>
        <w:p w:rsidR="00AB02F0" w:rsidRDefault="009C3208">
          <w:pPr>
            <w:pStyle w:val="28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sz w:val="22"/>
              <w:szCs w:val="22"/>
            </w:rPr>
          </w:pPr>
          <w:hyperlink w:anchor="_Toc118029251">
            <w:r w:rsidR="00D04E8C">
              <w:rPr>
                <w:rFonts w:ascii="Times New Roman" w:hAnsi="Times New Roman" w:cs="Times New Roman"/>
                <w:webHidden/>
              </w:rPr>
              <w:t>6.2. Перечень вопросов, заданий, тем для подготовки к текущему контролю (согласно таблице 2)</w:t>
            </w:r>
            <w:r w:rsidR="00D04E8C">
              <w:rPr>
                <w:webHidden/>
              </w:rPr>
              <w:fldChar w:fldCharType="begin"/>
            </w:r>
            <w:r w:rsidR="00D04E8C">
              <w:rPr>
                <w:webHidden/>
              </w:rPr>
              <w:instrText>PAGEREF _Toc118029251 \h</w:instrText>
            </w:r>
            <w:r w:rsidR="00D04E8C">
              <w:rPr>
                <w:webHidden/>
              </w:rPr>
            </w:r>
            <w:r w:rsidR="00D04E8C">
              <w:rPr>
                <w:webHidden/>
              </w:rPr>
              <w:fldChar w:fldCharType="separate"/>
            </w:r>
            <w:r w:rsidR="00D04E8C">
              <w:rPr>
                <w:rFonts w:ascii="Times New Roman" w:hAnsi="Times New Roman" w:cs="Times New Roman"/>
              </w:rPr>
              <w:tab/>
              <w:t>18</w:t>
            </w:r>
            <w:r w:rsidR="00D04E8C">
              <w:rPr>
                <w:webHidden/>
              </w:rPr>
              <w:fldChar w:fldCharType="end"/>
            </w:r>
          </w:hyperlink>
        </w:p>
        <w:p w:rsidR="00AB02F0" w:rsidRDefault="009C3208">
          <w:pPr>
            <w:tabs>
              <w:tab w:val="right" w:leader="dot" w:pos="10195"/>
            </w:tabs>
            <w:rPr>
              <w:rFonts w:eastAsiaTheme="minorEastAsia"/>
              <w:sz w:val="22"/>
              <w:szCs w:val="22"/>
            </w:rPr>
          </w:pPr>
          <w:hyperlink w:anchor="_Toc118029252">
            <w:r w:rsidR="00D04E8C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D04E8C">
              <w:rPr>
                <w:webHidden/>
              </w:rPr>
              <w:fldChar w:fldCharType="begin"/>
            </w:r>
            <w:r w:rsidR="00D04E8C">
              <w:rPr>
                <w:webHidden/>
              </w:rPr>
              <w:instrText>PAGEREF _Toc118029252 \h</w:instrText>
            </w:r>
            <w:r w:rsidR="00D04E8C">
              <w:rPr>
                <w:webHidden/>
              </w:rPr>
            </w:r>
            <w:r w:rsidR="00D04E8C">
              <w:rPr>
                <w:webHidden/>
              </w:rPr>
              <w:fldChar w:fldCharType="separate"/>
            </w:r>
            <w:r w:rsidR="00D04E8C">
              <w:tab/>
              <w:t>30</w:t>
            </w:r>
            <w:r w:rsidR="00D04E8C">
              <w:rPr>
                <w:webHidden/>
              </w:rPr>
              <w:fldChar w:fldCharType="end"/>
            </w:r>
          </w:hyperlink>
          <w:r w:rsidR="00D04E8C">
            <w:fldChar w:fldCharType="end"/>
          </w:r>
        </w:p>
      </w:sdtContent>
    </w:sdt>
    <w:p w:rsidR="00AB02F0" w:rsidRDefault="00AB02F0">
      <w:pPr>
        <w:tabs>
          <w:tab w:val="right" w:leader="dot" w:pos="10195"/>
        </w:tabs>
        <w:rPr>
          <w:rFonts w:ascii="Calibri" w:hAnsi="Calibri"/>
          <w:sz w:val="22"/>
          <w:szCs w:val="22"/>
        </w:rPr>
        <w:sectPr w:rsidR="00AB02F0">
          <w:headerReference w:type="default" r:id="rId9"/>
          <w:footerReference w:type="default" r:id="rId10"/>
          <w:footerReference w:type="first" r:id="rId11"/>
          <w:pgSz w:w="11906" w:h="16838"/>
          <w:pgMar w:top="1134" w:right="567" w:bottom="1134" w:left="1134" w:header="708" w:footer="708" w:gutter="0"/>
          <w:pgNumType w:start="0"/>
          <w:cols w:space="720"/>
          <w:formProt w:val="0"/>
          <w:titlePg/>
          <w:docGrid w:linePitch="360" w:charSpace="16384"/>
        </w:sectPr>
      </w:pPr>
    </w:p>
    <w:p w:rsidR="00AB02F0" w:rsidRDefault="00AB02F0">
      <w:pPr>
        <w:keepNext/>
        <w:widowControl/>
        <w:outlineLvl w:val="0"/>
        <w:rPr>
          <w:b/>
          <w:sz w:val="24"/>
          <w:szCs w:val="24"/>
        </w:rPr>
      </w:pPr>
    </w:p>
    <w:p w:rsidR="00AB02F0" w:rsidRDefault="00D04E8C">
      <w:pPr>
        <w:keepNext/>
        <w:widowControl/>
        <w:outlineLvl w:val="0"/>
        <w:rPr>
          <w:b/>
          <w:sz w:val="28"/>
          <w:szCs w:val="28"/>
        </w:rPr>
      </w:pPr>
      <w:bookmarkStart w:id="3" w:name="_Toc118029240"/>
      <w:bookmarkStart w:id="4" w:name="_Toc83116181"/>
      <w:r>
        <w:rPr>
          <w:b/>
          <w:sz w:val="28"/>
          <w:szCs w:val="28"/>
        </w:rPr>
        <w:t>1. Наименование дисциплины</w:t>
      </w:r>
      <w:bookmarkEnd w:id="3"/>
      <w:bookmarkEnd w:id="4"/>
    </w:p>
    <w:p w:rsidR="00AB02F0" w:rsidRDefault="00D04E8C">
      <w:pPr>
        <w:widowControl/>
        <w:rPr>
          <w:sz w:val="28"/>
          <w:szCs w:val="28"/>
        </w:rPr>
      </w:pPr>
      <w:r>
        <w:rPr>
          <w:sz w:val="28"/>
          <w:szCs w:val="28"/>
        </w:rPr>
        <w:t>Дисциплина «Современные финансовые рынки»</w:t>
      </w:r>
    </w:p>
    <w:p w:rsidR="00AB02F0" w:rsidRDefault="00AB02F0">
      <w:pPr>
        <w:widowControl/>
        <w:outlineLvl w:val="0"/>
        <w:rPr>
          <w:sz w:val="28"/>
          <w:szCs w:val="28"/>
        </w:rPr>
      </w:pPr>
    </w:p>
    <w:p w:rsidR="00AB02F0" w:rsidRDefault="00D04E8C">
      <w:pPr>
        <w:widowControl/>
        <w:tabs>
          <w:tab w:val="left" w:pos="540"/>
        </w:tabs>
        <w:contextualSpacing/>
        <w:jc w:val="both"/>
        <w:outlineLvl w:val="0"/>
        <w:rPr>
          <w:b/>
          <w:sz w:val="28"/>
          <w:szCs w:val="28"/>
        </w:rPr>
      </w:pPr>
      <w:bookmarkStart w:id="5" w:name="_Toc83116182"/>
      <w:bookmarkStart w:id="6" w:name="_Toc118029241"/>
      <w:r>
        <w:rPr>
          <w:b/>
          <w:sz w:val="28"/>
          <w:szCs w:val="28"/>
        </w:rPr>
        <w:t xml:space="preserve">2. </w:t>
      </w:r>
      <w:bookmarkEnd w:id="5"/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</w:p>
    <w:p w:rsidR="00AB02F0" w:rsidRDefault="00AB02F0">
      <w:pPr>
        <w:widowControl/>
        <w:spacing w:line="192" w:lineRule="auto"/>
        <w:jc w:val="both"/>
        <w:rPr>
          <w:sz w:val="24"/>
          <w:szCs w:val="24"/>
        </w:rPr>
      </w:pPr>
    </w:p>
    <w:p w:rsidR="00AB02F0" w:rsidRDefault="00AB02F0">
      <w:pPr>
        <w:widowControl/>
        <w:spacing w:line="192" w:lineRule="auto"/>
        <w:ind w:left="7079" w:firstLine="709"/>
        <w:jc w:val="both"/>
        <w:rPr>
          <w:sz w:val="24"/>
          <w:szCs w:val="24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816"/>
        <w:gridCol w:w="2298"/>
        <w:gridCol w:w="2837"/>
        <w:gridCol w:w="4363"/>
      </w:tblGrid>
      <w:tr w:rsidR="00AB02F0">
        <w:trPr>
          <w:tblHeader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Результаты обучения </w:t>
            </w:r>
            <w:r>
              <w:rPr>
                <w:color w:val="FF0000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</w:tr>
      <w:tr w:rsidR="00AB02F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ПК-1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методы стратегического анализа, маркетингового управления и контроля для всех элементов комплекса финансового маркетинга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методы стратегического анализа на финансовых рынках.</w:t>
            </w:r>
          </w:p>
          <w:p w:rsidR="00AB02F0" w:rsidRDefault="00AB02F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B02F0" w:rsidRDefault="00D04E8C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 Использует возможности по улучшению бизнеса с точки зрения маркетингового управления и контроля всех элементов комплекса финансового маркетинга.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1.</w:t>
            </w: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Знать </w:t>
            </w:r>
            <w:r>
              <w:rPr>
                <w:bCs/>
                <w:sz w:val="24"/>
                <w:szCs w:val="24"/>
                <w:lang w:eastAsia="en-US"/>
              </w:rPr>
              <w:t>методы стратегического анализа различных финансовых рынков.</w:t>
            </w: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Уметь </w:t>
            </w:r>
            <w:r>
              <w:rPr>
                <w:bCs/>
                <w:sz w:val="24"/>
                <w:szCs w:val="24"/>
                <w:lang w:eastAsia="en-US"/>
              </w:rPr>
              <w:t>представлять результаты стратегического анализа различных финансовых рынков и разрабатывать на основе полученных результатов предложения по повышению эффективности деятельности экономических субъектов.</w:t>
            </w: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  <w:lang w:eastAsia="en-US"/>
              </w:rPr>
            </w:pP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2.</w:t>
            </w: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Знать </w:t>
            </w:r>
            <w:r>
              <w:rPr>
                <w:bCs/>
                <w:sz w:val="24"/>
                <w:szCs w:val="24"/>
                <w:lang w:eastAsia="en-US"/>
              </w:rPr>
              <w:t>принципы маркетингового управления, а также состав, структуру и организацию комплекса финансового маркетинга.</w:t>
            </w: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Уметь </w:t>
            </w:r>
            <w:r>
              <w:rPr>
                <w:bCs/>
                <w:sz w:val="24"/>
                <w:szCs w:val="24"/>
                <w:lang w:eastAsia="en-US"/>
              </w:rPr>
              <w:t>использовать возможности маркетингового управления и различные инструменты комплекса финансового маркетинга для улучшения бизнеса экономических субъектов.</w:t>
            </w:r>
          </w:p>
        </w:tc>
      </w:tr>
      <w:tr w:rsidR="00AB02F0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bookmarkStart w:id="7" w:name="_Hlk85716515"/>
            <w:bookmarkEnd w:id="7"/>
            <w:r>
              <w:rPr>
                <w:b/>
                <w:sz w:val="24"/>
                <w:szCs w:val="24"/>
              </w:rPr>
              <w:t>ПКН-5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обобщать и критически оценивать научные исследования в менеджменте и смежных областях, выполнять научно-исследовательские проекты и участвовать в распространении экономических и управленческих знаний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Реализует способность организовывать проведение современных научных исследований в таких научных областях как экономика и управление.</w:t>
            </w: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Владеет навыками публичных выступлений и презентаций по тематике, связанной с экономикой и управлением.</w:t>
            </w:r>
          </w:p>
          <w:p w:rsidR="00AB02F0" w:rsidRDefault="00D04E8C">
            <w:pPr>
              <w:tabs>
                <w:tab w:val="left" w:pos="288"/>
              </w:tabs>
              <w:ind w:left="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 xml:space="preserve">Использует навыки подготовки и планирования </w:t>
            </w:r>
            <w:r>
              <w:rPr>
                <w:sz w:val="24"/>
                <w:szCs w:val="24"/>
              </w:rPr>
              <w:lastRenderedPageBreak/>
              <w:t>выступления, привлечения, удержания и выбора правильного стиля взаимодействия с аудиторией.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1.</w:t>
            </w: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Знать </w:t>
            </w:r>
            <w:r>
              <w:rPr>
                <w:sz w:val="24"/>
                <w:szCs w:val="24"/>
                <w:lang w:eastAsia="en-US"/>
              </w:rPr>
              <w:t>методы организации проведения современных научных исследований в таких научных областях как экономика и управление применительно к различным финансовым рынкам</w:t>
            </w: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Уметь </w:t>
            </w:r>
            <w:r>
              <w:rPr>
                <w:sz w:val="24"/>
                <w:szCs w:val="24"/>
                <w:lang w:eastAsia="en-US"/>
              </w:rPr>
              <w:t>использовать технологии и методы организации проведения современных научных исследований в таких научных областях как экономика и управление применительно к различным финансовым рынкам</w:t>
            </w: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  <w:lang w:eastAsia="en-US"/>
              </w:rPr>
            </w:pP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2.</w:t>
            </w: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Знать </w:t>
            </w:r>
            <w:r>
              <w:rPr>
                <w:sz w:val="24"/>
                <w:szCs w:val="24"/>
                <w:lang w:eastAsia="en-US"/>
              </w:rPr>
              <w:t xml:space="preserve">навыки публичных выступлений и презентаций по тематике, связанной с экономикой и управлением, </w:t>
            </w:r>
            <w:r>
              <w:rPr>
                <w:sz w:val="24"/>
                <w:szCs w:val="24"/>
                <w:lang w:eastAsia="en-US"/>
              </w:rPr>
              <w:lastRenderedPageBreak/>
              <w:t>применительно к различным финансовым рынкам</w:t>
            </w: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Уметь </w:t>
            </w:r>
            <w:r>
              <w:rPr>
                <w:sz w:val="24"/>
                <w:szCs w:val="24"/>
                <w:lang w:eastAsia="en-US"/>
              </w:rPr>
              <w:t>использовать навыки публичных выступлений и презентаций по тематике, связанной с экономикой и управлением, применительно к различным финансовым рынкам</w:t>
            </w: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Знать </w:t>
            </w:r>
            <w:r>
              <w:rPr>
                <w:sz w:val="24"/>
                <w:szCs w:val="24"/>
              </w:rPr>
              <w:t>навыки подготовки и планирования выступления, привлечения, удержания и выбора правильного стиля взаимодействия с аудиторией при обсуждении вопросов, связанных с различными финансовыми рынками.</w:t>
            </w: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Уметь </w:t>
            </w:r>
            <w:r>
              <w:rPr>
                <w:sz w:val="24"/>
                <w:szCs w:val="24"/>
              </w:rPr>
              <w:t>использовать навыки подготовки и планирования выступления, привлечения, удержания и выбора правильного стиля взаимодействия с аудиторией при обсуждении вопросов, связанных с различными финансовыми рынками.</w:t>
            </w:r>
          </w:p>
        </w:tc>
      </w:tr>
    </w:tbl>
    <w:p w:rsidR="00AB02F0" w:rsidRDefault="00AB02F0">
      <w:pPr>
        <w:widowControl/>
        <w:spacing w:line="360" w:lineRule="auto"/>
        <w:jc w:val="both"/>
        <w:outlineLvl w:val="0"/>
        <w:rPr>
          <w:bCs/>
          <w:sz w:val="28"/>
          <w:szCs w:val="28"/>
        </w:rPr>
      </w:pPr>
      <w:bookmarkStart w:id="8" w:name="_Hlk857165151"/>
      <w:bookmarkEnd w:id="8"/>
    </w:p>
    <w:p w:rsidR="00AB02F0" w:rsidRDefault="00D04E8C">
      <w:pPr>
        <w:widowControl/>
        <w:spacing w:line="360" w:lineRule="auto"/>
        <w:ind w:firstLine="567"/>
        <w:jc w:val="both"/>
        <w:outlineLvl w:val="0"/>
        <w:rPr>
          <w:b/>
          <w:sz w:val="28"/>
          <w:szCs w:val="28"/>
        </w:rPr>
      </w:pPr>
      <w:bookmarkStart w:id="9" w:name="_Toc118029242"/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  <w:bookmarkEnd w:id="9"/>
    </w:p>
    <w:p w:rsidR="00AB02F0" w:rsidRDefault="00D04E8C">
      <w:pPr>
        <w:widowControl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«Современные финансовые рынки» является дисциплиной модуля направленности программы магистратуры «Финансовый маркетинг» направления подготовки 38.04.02 «Менеджмент». </w:t>
      </w:r>
    </w:p>
    <w:p w:rsidR="00AB02F0" w:rsidRDefault="00AB02F0">
      <w:pPr>
        <w:widowControl/>
        <w:spacing w:line="360" w:lineRule="auto"/>
        <w:ind w:firstLine="709"/>
        <w:jc w:val="both"/>
        <w:rPr>
          <w:sz w:val="28"/>
          <w:szCs w:val="28"/>
        </w:rPr>
      </w:pPr>
    </w:p>
    <w:p w:rsidR="00AB02F0" w:rsidRDefault="00D04E8C">
      <w:pPr>
        <w:widowControl/>
        <w:jc w:val="both"/>
        <w:outlineLvl w:val="0"/>
        <w:rPr>
          <w:b/>
          <w:bCs/>
          <w:sz w:val="28"/>
          <w:szCs w:val="28"/>
        </w:rPr>
      </w:pPr>
      <w:bookmarkStart w:id="10" w:name="_Toc118029243"/>
      <w:bookmarkStart w:id="11" w:name="_Toc83116184"/>
      <w:r>
        <w:rPr>
          <w:b/>
          <w:bCs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>
        <w:rPr>
          <w:b/>
          <w:bCs/>
          <w:sz w:val="28"/>
          <w:szCs w:val="28"/>
        </w:rPr>
        <w:t xml:space="preserve"> </w:t>
      </w:r>
    </w:p>
    <w:p w:rsidR="00AB02F0" w:rsidRDefault="00AB02F0">
      <w:pPr>
        <w:widowControl/>
        <w:jc w:val="both"/>
        <w:rPr>
          <w:b/>
          <w:bCs/>
          <w:sz w:val="24"/>
          <w:szCs w:val="24"/>
        </w:rPr>
      </w:pPr>
    </w:p>
    <w:p w:rsidR="00AB02F0" w:rsidRDefault="00AB02F0">
      <w:pPr>
        <w:widowControl/>
        <w:jc w:val="both"/>
        <w:rPr>
          <w:b/>
          <w:bCs/>
          <w:sz w:val="24"/>
          <w:szCs w:val="24"/>
        </w:rPr>
      </w:pPr>
    </w:p>
    <w:p w:rsidR="00AB02F0" w:rsidRDefault="00D04E8C">
      <w:pPr>
        <w:widowControl/>
        <w:jc w:val="right"/>
        <w:rPr>
          <w:bCs/>
          <w:sz w:val="28"/>
          <w:szCs w:val="28"/>
        </w:rPr>
      </w:pPr>
      <w:r>
        <w:rPr>
          <w:sz w:val="28"/>
          <w:szCs w:val="28"/>
        </w:rPr>
        <w:t>Таблица 1</w:t>
      </w:r>
    </w:p>
    <w:p w:rsidR="00AB02F0" w:rsidRDefault="00AB02F0">
      <w:pPr>
        <w:widowControl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753"/>
        <w:gridCol w:w="2071"/>
        <w:gridCol w:w="2371"/>
      </w:tblGrid>
      <w:tr w:rsidR="00AB02F0">
        <w:tc>
          <w:tcPr>
            <w:tcW w:w="5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Вид учебной работы по дисциплине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color w:val="000000"/>
                <w:spacing w:val="88"/>
                <w:sz w:val="24"/>
                <w:szCs w:val="24"/>
              </w:rPr>
              <w:t> </w:t>
            </w:r>
          </w:p>
          <w:p w:rsidR="00AB02F0" w:rsidRDefault="00D04E8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(в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з.е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. 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b/>
                <w:bCs/>
                <w:color w:val="000000"/>
                <w:sz w:val="24"/>
                <w:szCs w:val="24"/>
              </w:rPr>
              <w:t>ах) 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spacing w:before="6"/>
              <w:ind w:left="185" w:right="122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Модуль 3 </w:t>
            </w:r>
          </w:p>
          <w:p w:rsidR="00AB02F0" w:rsidRDefault="00D04E8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  <w:r>
              <w:rPr>
                <w:b/>
                <w:bCs/>
                <w:color w:val="000000"/>
                <w:sz w:val="24"/>
                <w:szCs w:val="24"/>
              </w:rPr>
              <w:t>(в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b/>
                <w:bCs/>
                <w:color w:val="000000"/>
                <w:sz w:val="24"/>
                <w:szCs w:val="24"/>
              </w:rPr>
              <w:t>ах) </w:t>
            </w:r>
          </w:p>
        </w:tc>
      </w:tr>
      <w:tr w:rsidR="00AB02F0">
        <w:tc>
          <w:tcPr>
            <w:tcW w:w="5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  <w:r>
              <w:rPr>
                <w:color w:val="000000"/>
                <w:sz w:val="24"/>
                <w:szCs w:val="24"/>
              </w:rPr>
              <w:t>108 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AB02F0">
        <w:tc>
          <w:tcPr>
            <w:tcW w:w="5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16</w:t>
            </w:r>
          </w:p>
        </w:tc>
      </w:tr>
      <w:tr w:rsidR="00AB02F0">
        <w:tc>
          <w:tcPr>
            <w:tcW w:w="5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AB02F0">
        <w:tc>
          <w:tcPr>
            <w:tcW w:w="5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</w:tr>
      <w:tr w:rsidR="00AB02F0">
        <w:tc>
          <w:tcPr>
            <w:tcW w:w="5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92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92</w:t>
            </w:r>
          </w:p>
        </w:tc>
      </w:tr>
      <w:tr w:rsidR="00AB02F0">
        <w:tc>
          <w:tcPr>
            <w:tcW w:w="5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 </w:t>
            </w:r>
          </w:p>
        </w:tc>
      </w:tr>
      <w:tr w:rsidR="00AB02F0">
        <w:tc>
          <w:tcPr>
            <w:tcW w:w="5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2F0" w:rsidRDefault="00D04E8C">
            <w:pPr>
              <w:keepNext/>
              <w:jc w:val="center"/>
              <w:rPr>
                <w:b/>
                <w:strike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AB02F0" w:rsidRDefault="00AB02F0">
      <w:pPr>
        <w:widowControl/>
        <w:jc w:val="both"/>
        <w:rPr>
          <w:sz w:val="24"/>
          <w:szCs w:val="24"/>
          <w:lang w:val="x-none"/>
        </w:rPr>
      </w:pPr>
    </w:p>
    <w:p w:rsidR="00AB02F0" w:rsidRDefault="00AB02F0">
      <w:pPr>
        <w:widowControl/>
        <w:jc w:val="both"/>
        <w:outlineLvl w:val="0"/>
        <w:rPr>
          <w:b/>
          <w:bCs/>
          <w:sz w:val="28"/>
          <w:szCs w:val="28"/>
        </w:rPr>
      </w:pPr>
    </w:p>
    <w:p w:rsidR="00AB02F0" w:rsidRDefault="00D04E8C">
      <w:pPr>
        <w:widowControl/>
        <w:jc w:val="both"/>
        <w:outlineLvl w:val="0"/>
        <w:rPr>
          <w:b/>
          <w:bCs/>
          <w:sz w:val="28"/>
          <w:szCs w:val="28"/>
        </w:rPr>
      </w:pPr>
      <w:bookmarkStart w:id="12" w:name="_Toc118029244"/>
      <w:bookmarkStart w:id="13" w:name="_Toc83116185"/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</w:p>
    <w:p w:rsidR="00AB02F0" w:rsidRDefault="00D04E8C">
      <w:pPr>
        <w:widowControl/>
        <w:jc w:val="both"/>
        <w:outlineLvl w:val="1"/>
        <w:rPr>
          <w:b/>
          <w:bCs/>
          <w:sz w:val="28"/>
          <w:szCs w:val="28"/>
        </w:rPr>
      </w:pPr>
      <w:bookmarkStart w:id="14" w:name="_Toc118029245"/>
      <w:bookmarkStart w:id="15" w:name="_Toc83116186"/>
      <w:r>
        <w:rPr>
          <w:b/>
          <w:bCs/>
          <w:sz w:val="28"/>
          <w:szCs w:val="28"/>
        </w:rPr>
        <w:t>5.1 Содержание дисциплины</w:t>
      </w:r>
      <w:bookmarkEnd w:id="14"/>
      <w:bookmarkEnd w:id="15"/>
    </w:p>
    <w:p w:rsidR="00AB02F0" w:rsidRDefault="00AB02F0">
      <w:pPr>
        <w:widowControl/>
        <w:jc w:val="both"/>
        <w:rPr>
          <w:b/>
          <w:sz w:val="28"/>
          <w:szCs w:val="28"/>
        </w:rPr>
      </w:pPr>
    </w:p>
    <w:p w:rsidR="00AB02F0" w:rsidRDefault="00D04E8C">
      <w:pPr>
        <w:widowControl/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1. Структура и функции финансового рынка. Регулирование. Рынки долговых и долевых финансовых инструментов</w:t>
      </w:r>
    </w:p>
    <w:p w:rsidR="00AB02F0" w:rsidRDefault="00D04E8C">
      <w:pPr>
        <w:widowControl/>
        <w:spacing w:line="259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Финансовый рынок и финансовая система: понятия, функции, структура. Финансовые контракты и инструменты. Анализ структурных пропорций финансового рынка и дизайна финансовых контрактов. </w:t>
      </w:r>
      <w:r>
        <w:rPr>
          <w:sz w:val="28"/>
          <w:szCs w:val="28"/>
        </w:rPr>
        <w:t>Классификация финансовых рынков (развитые, формирующиеся, пограничные). Основные количественные показатели различных сегментов и секторов финансового рынка. Значение различных сегментов финансового рынка в экономике различных стран и России.</w:t>
      </w:r>
    </w:p>
    <w:p w:rsidR="00AB02F0" w:rsidRDefault="00D04E8C">
      <w:pPr>
        <w:widowControl/>
        <w:spacing w:line="259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Концептуальные вопросы регулирования финансового рынка. Модели регулирования: отраслевая (секторальная), модель единого регулятора, модель по целям. Саморегулирование на финансовом рынке. СРО на российском финансовом рынке: НФА, НАУФОР и др. Международные стандарты в области финансовых рынков.</w:t>
      </w:r>
    </w:p>
    <w:p w:rsidR="00AB02F0" w:rsidRDefault="00D04E8C">
      <w:pPr>
        <w:widowControl/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облигации и их рынки:</w:t>
      </w:r>
      <w:r>
        <w:t xml:space="preserve"> </w:t>
      </w:r>
      <w:r>
        <w:rPr>
          <w:sz w:val="28"/>
          <w:szCs w:val="28"/>
        </w:rPr>
        <w:t>инструменты, структура, функции. Кредитный рейтинг облигаций российских эмитентов: национальная и международные шкалы.</w:t>
      </w:r>
    </w:p>
    <w:p w:rsidR="00AB02F0" w:rsidRDefault="00D04E8C">
      <w:pPr>
        <w:widowControl/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Корпоративные облигации российских компаний: особенности эмиссии и торговли. Биржевые облигации и еврооблигации российских компаний. Ипотечные ценные бумаги на российском рынке. </w:t>
      </w:r>
    </w:p>
    <w:p w:rsidR="00AB02F0" w:rsidRDefault="00D04E8C">
      <w:pPr>
        <w:widowControl/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Акции российских компаний: проблемная характеристика. Основные показатели рынка акций. Факторы, влияющие на цену российских акций. Особенности структуры собственности и доля акций российских компаний-эмитентов в свободном обращении. Взаимосвязь российского и мирового рынка акций. Акции как инструмент финансирования компаний. </w:t>
      </w:r>
      <w:r>
        <w:rPr>
          <w:sz w:val="28"/>
          <w:szCs w:val="28"/>
          <w:lang w:val="en-US"/>
        </w:rPr>
        <w:t>IPO</w:t>
      </w:r>
      <w:r>
        <w:rPr>
          <w:sz w:val="28"/>
          <w:szCs w:val="28"/>
        </w:rPr>
        <w:t xml:space="preserve"> на российском рынке.</w:t>
      </w:r>
    </w:p>
    <w:p w:rsidR="00AB02F0" w:rsidRDefault="00AB02F0">
      <w:pPr>
        <w:widowControl/>
        <w:jc w:val="both"/>
        <w:rPr>
          <w:sz w:val="28"/>
          <w:szCs w:val="28"/>
        </w:rPr>
      </w:pPr>
    </w:p>
    <w:p w:rsidR="00AB02F0" w:rsidRDefault="00D04E8C">
      <w:pPr>
        <w:widowControl/>
        <w:spacing w:after="160" w:line="259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Рынок производных финансовых инструментов и валютный рынок</w:t>
      </w:r>
    </w:p>
    <w:p w:rsidR="00AB02F0" w:rsidRDefault="00D04E8C">
      <w:pPr>
        <w:widowControl/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Производные финансовые инструменты российского рынка, возможности их использования для хеджирования. Фьючерсы на акции и индексы. Фьючерсы на валюту. Фьючерсы на процентные ставки. Опционы на фьючерсы. Особенности рынка внебиржевых производных финансовых инструментов в России. Процентные свопы. Кредитно-дефолтные свопы.</w:t>
      </w:r>
    </w:p>
    <w:p w:rsidR="00AB02F0" w:rsidRDefault="00D04E8C">
      <w:pPr>
        <w:widowControl/>
        <w:spacing w:after="160" w:line="259" w:lineRule="auto"/>
        <w:jc w:val="both"/>
        <w:rPr>
          <w:sz w:val="28"/>
          <w:szCs w:val="28"/>
          <w:lang w:val="x-none"/>
        </w:rPr>
      </w:pPr>
      <w:r>
        <w:rPr>
          <w:sz w:val="28"/>
          <w:szCs w:val="28"/>
          <w:lang w:val="x-none"/>
        </w:rPr>
        <w:t>Валютн</w:t>
      </w:r>
      <w:r>
        <w:rPr>
          <w:sz w:val="28"/>
          <w:szCs w:val="28"/>
        </w:rPr>
        <w:t xml:space="preserve">ый </w:t>
      </w:r>
      <w:r>
        <w:rPr>
          <w:sz w:val="28"/>
          <w:szCs w:val="28"/>
          <w:lang w:val="x-none"/>
        </w:rPr>
        <w:t>рын</w:t>
      </w:r>
      <w:r>
        <w:rPr>
          <w:sz w:val="28"/>
          <w:szCs w:val="28"/>
        </w:rPr>
        <w:t>ок: основные участники и операции</w:t>
      </w:r>
      <w:r>
        <w:rPr>
          <w:sz w:val="28"/>
          <w:szCs w:val="28"/>
          <w:lang w:val="x-none"/>
        </w:rPr>
        <w:t xml:space="preserve">. </w:t>
      </w:r>
      <w:r>
        <w:rPr>
          <w:sz w:val="28"/>
          <w:szCs w:val="28"/>
        </w:rPr>
        <w:t>Динамика валютного курса и определяющие ее факторы</w:t>
      </w:r>
      <w:r>
        <w:rPr>
          <w:sz w:val="28"/>
          <w:szCs w:val="28"/>
          <w:lang w:val="x-none"/>
        </w:rPr>
        <w:t xml:space="preserve">. </w:t>
      </w:r>
      <w:r>
        <w:rPr>
          <w:sz w:val="28"/>
          <w:szCs w:val="28"/>
        </w:rPr>
        <w:t>Паритет покупательной способности. Платежный баланс и его влияние на валютный курс. Государственные институты, осуществляющие организацию, регулирование и контроль валютных расчетов. Нормативная база валютных операций.</w:t>
      </w:r>
    </w:p>
    <w:p w:rsidR="00AB02F0" w:rsidRDefault="00D04E8C">
      <w:pPr>
        <w:widowControl/>
        <w:spacing w:after="160" w:line="259" w:lineRule="auto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Тема 3. Финансовые посредники. Торговая и расчетная инфраструктура финансового рынка</w:t>
      </w:r>
    </w:p>
    <w:p w:rsidR="00AB02F0" w:rsidRDefault="00D04E8C">
      <w:pPr>
        <w:widowControl/>
        <w:spacing w:line="259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eastAsia="Calibri"/>
          <w:sz w:val="28"/>
          <w:szCs w:val="28"/>
          <w:lang w:eastAsia="en-US"/>
        </w:rPr>
        <w:t xml:space="preserve">Структура и проблемы развития банковского сектора России. Бизнес-модели банков. Структура баланса российских банков. Банки с государственным участием. Системно-значимые банки. Банковское регулирование: основания, инструменты, экономические последствия. </w:t>
      </w:r>
      <w:r>
        <w:rPr>
          <w:sz w:val="28"/>
          <w:szCs w:val="28"/>
        </w:rPr>
        <w:t xml:space="preserve">Небанковские кредитные организации и их виды. </w:t>
      </w:r>
      <w:proofErr w:type="spellStart"/>
      <w:r>
        <w:rPr>
          <w:sz w:val="28"/>
          <w:szCs w:val="28"/>
        </w:rPr>
        <w:t>Микрофинансовые</w:t>
      </w:r>
      <w:proofErr w:type="spellEnd"/>
      <w:r>
        <w:rPr>
          <w:sz w:val="28"/>
          <w:szCs w:val="28"/>
        </w:rPr>
        <w:t xml:space="preserve"> организации, кредитные кооперативы, ломбарды. Специализированные финансово-кредитные институты: лизинговые и </w:t>
      </w:r>
      <w:proofErr w:type="spellStart"/>
      <w:r>
        <w:rPr>
          <w:sz w:val="28"/>
          <w:szCs w:val="28"/>
        </w:rPr>
        <w:t>факторинговые</w:t>
      </w:r>
      <w:proofErr w:type="spellEnd"/>
      <w:r>
        <w:rPr>
          <w:sz w:val="28"/>
          <w:szCs w:val="28"/>
        </w:rPr>
        <w:t xml:space="preserve"> компании. </w:t>
      </w:r>
    </w:p>
    <w:p w:rsidR="00AB02F0" w:rsidRDefault="00D04E8C">
      <w:pPr>
        <w:widowControl/>
        <w:spacing w:line="259" w:lineRule="auto"/>
        <w:jc w:val="both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Брокерско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-дилерский бизнес и </w:t>
      </w:r>
      <w:proofErr w:type="spellStart"/>
      <w:r>
        <w:rPr>
          <w:rFonts w:eastAsia="Calibri"/>
          <w:sz w:val="28"/>
          <w:szCs w:val="28"/>
          <w:lang w:eastAsia="en-US"/>
        </w:rPr>
        <w:t>брокерско</w:t>
      </w:r>
      <w:proofErr w:type="spellEnd"/>
      <w:r>
        <w:rPr>
          <w:rFonts w:eastAsia="Calibri"/>
          <w:sz w:val="28"/>
          <w:szCs w:val="28"/>
          <w:lang w:eastAsia="en-US"/>
        </w:rPr>
        <w:t>-дилерские компании.</w:t>
      </w:r>
      <w:r>
        <w:rPr>
          <w:rFonts w:eastAsia="Calibri"/>
          <w:bCs/>
          <w:sz w:val="28"/>
          <w:szCs w:val="28"/>
          <w:lang w:eastAsia="en-US"/>
        </w:rPr>
        <w:t xml:space="preserve"> Брокерские счета, и</w:t>
      </w:r>
      <w:r>
        <w:rPr>
          <w:sz w:val="28"/>
          <w:szCs w:val="28"/>
        </w:rPr>
        <w:t xml:space="preserve">ндивидуальные инвестиционные счета, </w:t>
      </w:r>
      <w:proofErr w:type="spellStart"/>
      <w:r>
        <w:rPr>
          <w:sz w:val="28"/>
          <w:szCs w:val="28"/>
        </w:rPr>
        <w:t>автоследование</w:t>
      </w:r>
      <w:proofErr w:type="spellEnd"/>
      <w:r>
        <w:rPr>
          <w:sz w:val="28"/>
          <w:szCs w:val="28"/>
        </w:rPr>
        <w:t xml:space="preserve"> и прочие продукты брокеров. Доверительное управление. Пенсионные институты и их роль в инвестиционном процессе. Инвестиционные фонды и их виды. Биржевые фонды, </w:t>
      </w:r>
      <w:r>
        <w:rPr>
          <w:sz w:val="28"/>
          <w:szCs w:val="28"/>
          <w:lang w:val="en-US"/>
        </w:rPr>
        <w:t>ETF</w:t>
      </w:r>
      <w:r>
        <w:rPr>
          <w:sz w:val="28"/>
          <w:szCs w:val="28"/>
        </w:rPr>
        <w:t xml:space="preserve">. Хедж-фонды. </w:t>
      </w:r>
    </w:p>
    <w:p w:rsidR="00AB02F0" w:rsidRDefault="00D04E8C">
      <w:pPr>
        <w:widowControl/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Биржевой и внебиржевой рынок. Биржевая система России. Внебиржевой рынок. Организация расчетов на биржевом рынке. Центральный контрагент. Центральный депозитарий. Система ведения реестров владельцев именных ценных бумаг. </w:t>
      </w:r>
      <w:proofErr w:type="spellStart"/>
      <w:r>
        <w:rPr>
          <w:sz w:val="28"/>
          <w:szCs w:val="28"/>
        </w:rPr>
        <w:t>Репозитарий</w:t>
      </w:r>
      <w:proofErr w:type="spellEnd"/>
      <w:r>
        <w:rPr>
          <w:sz w:val="28"/>
          <w:szCs w:val="28"/>
        </w:rPr>
        <w:t>.</w:t>
      </w:r>
    </w:p>
    <w:p w:rsidR="00AB02F0" w:rsidRDefault="00AB02F0">
      <w:pPr>
        <w:widowControl/>
        <w:rPr>
          <w:sz w:val="28"/>
          <w:szCs w:val="28"/>
        </w:rPr>
      </w:pPr>
    </w:p>
    <w:p w:rsidR="00AB02F0" w:rsidRDefault="00D04E8C">
      <w:pPr>
        <w:widowControl/>
        <w:spacing w:after="160" w:line="259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Финансовые инновации.</w:t>
      </w:r>
      <w:r>
        <w:rPr>
          <w:rFonts w:eastAsia="Calibri"/>
          <w:b/>
          <w:bCs/>
          <w:sz w:val="28"/>
          <w:szCs w:val="28"/>
          <w:lang w:eastAsia="en-US"/>
        </w:rPr>
        <w:t xml:space="preserve"> Финансы устойчивого развития</w:t>
      </w:r>
    </w:p>
    <w:p w:rsidR="00AB02F0" w:rsidRDefault="00D04E8C">
      <w:pPr>
        <w:widowControl/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Влияние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экономики, </w:t>
      </w:r>
      <w:proofErr w:type="spellStart"/>
      <w:r>
        <w:rPr>
          <w:sz w:val="28"/>
          <w:szCs w:val="28"/>
        </w:rPr>
        <w:t>финтеха</w:t>
      </w:r>
      <w:proofErr w:type="spellEnd"/>
      <w:r>
        <w:rPr>
          <w:sz w:val="28"/>
          <w:szCs w:val="28"/>
        </w:rPr>
        <w:t xml:space="preserve"> на инструменты и организацию кассового и срочного рынка ценных бумаг. Современные тенденции развития отрасли финансовых технологий. Понятие </w:t>
      </w:r>
      <w:proofErr w:type="spellStart"/>
      <w:r>
        <w:rPr>
          <w:sz w:val="28"/>
          <w:szCs w:val="28"/>
        </w:rPr>
        <w:t>краудфандинга</w:t>
      </w:r>
      <w:proofErr w:type="spellEnd"/>
      <w:r>
        <w:rPr>
          <w:sz w:val="28"/>
          <w:szCs w:val="28"/>
        </w:rPr>
        <w:t xml:space="preserve"> и классификация </w:t>
      </w:r>
      <w:proofErr w:type="spellStart"/>
      <w:r>
        <w:rPr>
          <w:sz w:val="28"/>
          <w:szCs w:val="28"/>
        </w:rPr>
        <w:t>краудфандинговых</w:t>
      </w:r>
      <w:proofErr w:type="spellEnd"/>
      <w:r>
        <w:rPr>
          <w:sz w:val="28"/>
          <w:szCs w:val="28"/>
        </w:rPr>
        <w:t xml:space="preserve"> платформ. </w:t>
      </w:r>
      <w:proofErr w:type="spellStart"/>
      <w:r>
        <w:rPr>
          <w:sz w:val="28"/>
          <w:szCs w:val="28"/>
        </w:rPr>
        <w:t>Робоэдвайзинг</w:t>
      </w:r>
      <w:proofErr w:type="spellEnd"/>
      <w:r>
        <w:rPr>
          <w:sz w:val="28"/>
          <w:szCs w:val="28"/>
        </w:rPr>
        <w:t xml:space="preserve"> и его виды.</w:t>
      </w:r>
    </w:p>
    <w:p w:rsidR="00AB02F0" w:rsidRDefault="00D04E8C">
      <w:pPr>
        <w:widowControl/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Проблемы финансирования экономики в свете достижения целей устойчивого развития ООН. ESG инвестирование и ESG рейтинги. «Зеленые» финансы: основные направления. «Зеленые» облигации: особенности эмиссии и ценообразования. Подходы к расчету «зеленой» премии. Способы стимулирования выпуска «зеленых» облигаций: зарубежный и российский опыт.</w:t>
      </w:r>
    </w:p>
    <w:p w:rsidR="00AB02F0" w:rsidRDefault="00AB02F0">
      <w:pPr>
        <w:widowControl/>
        <w:jc w:val="both"/>
        <w:rPr>
          <w:rFonts w:eastAsia="Calibri"/>
          <w:bCs/>
          <w:sz w:val="28"/>
          <w:szCs w:val="28"/>
          <w:lang w:eastAsia="en-US"/>
        </w:rPr>
      </w:pPr>
    </w:p>
    <w:p w:rsidR="00AB02F0" w:rsidRDefault="00D04E8C">
      <w:pPr>
        <w:widowControl/>
        <w:spacing w:after="160" w:line="259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lastRenderedPageBreak/>
        <w:t>Тема 5. Сущность содержание, современное состояние и перспективы развития страхового рынка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AB02F0" w:rsidRDefault="00D04E8C">
      <w:pPr>
        <w:widowControl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Роль страхования в обеспечении экономической безопасности граждан и хозяйствующих субъектов на территории Российской Федерации. Цель и задачи страхового дела в Российской Федерации. Институциональная, отраслевая и территориальная организация страхового рынка. Место страхового рынка в общей системе финансовых рынков. Специфика страхового рынка по сравнению с традиционными финансовыми рынками. </w:t>
      </w:r>
    </w:p>
    <w:p w:rsidR="00AB02F0" w:rsidRDefault="00D04E8C">
      <w:pPr>
        <w:widowControl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Макроэкономические и микроэкономические показатели международного страхового рынка. Критерии и показатели эффективности страхового рынка. Место российского страхового рынка в международном страховом рынке. Качественные и количественные показатели современного состояния российского страхового рынка. Влияние </w:t>
      </w:r>
      <w:proofErr w:type="spellStart"/>
      <w:r>
        <w:rPr>
          <w:rFonts w:eastAsia="Calibri"/>
          <w:sz w:val="28"/>
          <w:szCs w:val="28"/>
          <w:lang w:eastAsia="en-US"/>
        </w:rPr>
        <w:t>цифровизации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экономики, современных финансовых технологий на современный рынок страхования. Инновации в современном российском страховании. Состояние конкуренции на российском страховом рынке.</w:t>
      </w:r>
    </w:p>
    <w:p w:rsidR="00AB02F0" w:rsidRDefault="00D04E8C">
      <w:pPr>
        <w:widowControl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:rsidR="00AB02F0" w:rsidRDefault="00AB02F0">
      <w:pPr>
        <w:widowControl/>
        <w:jc w:val="both"/>
        <w:rPr>
          <w:sz w:val="28"/>
          <w:szCs w:val="28"/>
        </w:rPr>
      </w:pPr>
    </w:p>
    <w:p w:rsidR="00AB02F0" w:rsidRDefault="00AB02F0">
      <w:pPr>
        <w:widowControl/>
        <w:jc w:val="both"/>
        <w:rPr>
          <w:b/>
          <w:sz w:val="24"/>
          <w:szCs w:val="24"/>
        </w:rPr>
      </w:pPr>
    </w:p>
    <w:p w:rsidR="00AB02F0" w:rsidRDefault="00D04E8C">
      <w:pPr>
        <w:widowControl/>
        <w:jc w:val="both"/>
        <w:outlineLvl w:val="1"/>
        <w:rPr>
          <w:b/>
          <w:sz w:val="28"/>
          <w:szCs w:val="28"/>
        </w:rPr>
      </w:pPr>
      <w:bookmarkStart w:id="16" w:name="_Hlk85708718"/>
      <w:bookmarkStart w:id="17" w:name="_Toc118029246"/>
      <w:bookmarkStart w:id="18" w:name="_Toc83116187"/>
      <w:bookmarkEnd w:id="16"/>
      <w:r>
        <w:rPr>
          <w:b/>
          <w:sz w:val="28"/>
          <w:szCs w:val="28"/>
        </w:rPr>
        <w:t>5.2. Учебно-тематический план</w:t>
      </w:r>
      <w:bookmarkEnd w:id="17"/>
      <w:bookmarkEnd w:id="18"/>
    </w:p>
    <w:p w:rsidR="00AB02F0" w:rsidRDefault="00D04E8C">
      <w:pPr>
        <w:widowControl/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48"/>
        <w:gridCol w:w="819"/>
        <w:gridCol w:w="974"/>
        <w:gridCol w:w="988"/>
        <w:gridCol w:w="1342"/>
        <w:gridCol w:w="996"/>
        <w:gridCol w:w="2518"/>
      </w:tblGrid>
      <w:tr w:rsidR="00AB02F0">
        <w:trPr>
          <w:trHeight w:val="330"/>
          <w:tblHeader/>
        </w:trPr>
        <w:tc>
          <w:tcPr>
            <w:tcW w:w="25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28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5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B02F0">
        <w:trPr>
          <w:trHeight w:val="330"/>
          <w:tblHeader/>
        </w:trPr>
        <w:tc>
          <w:tcPr>
            <w:tcW w:w="25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2F0" w:rsidRDefault="00AB02F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10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Аудиторная работа</w:t>
            </w:r>
          </w:p>
        </w:tc>
        <w:tc>
          <w:tcPr>
            <w:tcW w:w="99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Само-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стояте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льная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2F0" w:rsidRDefault="00AB02F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B02F0">
        <w:trPr>
          <w:trHeight w:val="960"/>
          <w:tblHeader/>
        </w:trPr>
        <w:tc>
          <w:tcPr>
            <w:tcW w:w="25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2F0" w:rsidRDefault="00AB02F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2F0" w:rsidRDefault="00AB02F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Общая, </w:t>
            </w:r>
          </w:p>
          <w:p w:rsidR="00AB02F0" w:rsidRDefault="00D04E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color w:val="000000"/>
                <w:sz w:val="24"/>
                <w:szCs w:val="24"/>
              </w:rPr>
              <w:t>.:</w:t>
            </w:r>
          </w:p>
        </w:tc>
        <w:tc>
          <w:tcPr>
            <w:tcW w:w="9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34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Семинары, </w:t>
            </w:r>
            <w:proofErr w:type="spellStart"/>
            <w:r>
              <w:rPr>
                <w:color w:val="000000"/>
                <w:sz w:val="24"/>
                <w:szCs w:val="24"/>
              </w:rPr>
              <w:t>практи-ческие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занятия</w:t>
            </w:r>
          </w:p>
        </w:tc>
        <w:tc>
          <w:tcPr>
            <w:tcW w:w="99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2F0" w:rsidRDefault="00AB02F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B02F0" w:rsidRDefault="00AB02F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AB02F0">
        <w:trPr>
          <w:trHeight w:val="1275"/>
        </w:trPr>
        <w:tc>
          <w:tcPr>
            <w:tcW w:w="2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Структура и функции финансового рынка. Регулирование. Рынки долговых и долевых инструментов</w:t>
            </w:r>
          </w:p>
        </w:tc>
        <w:tc>
          <w:tcPr>
            <w:tcW w:w="8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52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решение задач и тестовых заданий, тематическая дискуссия</w:t>
            </w:r>
          </w:p>
        </w:tc>
      </w:tr>
      <w:tr w:rsidR="00AB02F0">
        <w:trPr>
          <w:trHeight w:val="960"/>
        </w:trPr>
        <w:tc>
          <w:tcPr>
            <w:tcW w:w="2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2. Рынок производных финансовых инструментов и валютный рынок</w:t>
            </w:r>
          </w:p>
        </w:tc>
        <w:tc>
          <w:tcPr>
            <w:tcW w:w="8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4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52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решение тестовых заданий, представление и обсуждение выступлений, тематическая дискуссия</w:t>
            </w:r>
          </w:p>
        </w:tc>
      </w:tr>
      <w:tr w:rsidR="00AB02F0">
        <w:trPr>
          <w:trHeight w:val="1275"/>
        </w:trPr>
        <w:tc>
          <w:tcPr>
            <w:tcW w:w="2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 Финансовые посредники. Торговая и расчетная инфраструктура финансового рынка</w:t>
            </w:r>
          </w:p>
        </w:tc>
        <w:tc>
          <w:tcPr>
            <w:tcW w:w="8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4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2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решение тестовых заданий, представление и обсуждение выступлений, тематическая дискуссия</w:t>
            </w:r>
          </w:p>
        </w:tc>
      </w:tr>
      <w:tr w:rsidR="00AB02F0">
        <w:trPr>
          <w:trHeight w:val="960"/>
        </w:trPr>
        <w:tc>
          <w:tcPr>
            <w:tcW w:w="2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Тема 4. Финансовые инновации. Финансы устойчивого развития</w:t>
            </w:r>
          </w:p>
        </w:tc>
        <w:tc>
          <w:tcPr>
            <w:tcW w:w="8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252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решение тестовых заданий, тематическая дискуссия, защита проектов</w:t>
            </w:r>
          </w:p>
        </w:tc>
      </w:tr>
      <w:tr w:rsidR="00AB02F0">
        <w:trPr>
          <w:trHeight w:val="960"/>
        </w:trPr>
        <w:tc>
          <w:tcPr>
            <w:tcW w:w="2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5. Сущность содержание, современное состояние и перспективы развития страхового рынка</w:t>
            </w:r>
          </w:p>
        </w:tc>
        <w:tc>
          <w:tcPr>
            <w:tcW w:w="8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52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Опрос, решение тестовых заданий, задач, проблемная дискуссия на заданную тему</w:t>
            </w:r>
          </w:p>
        </w:tc>
      </w:tr>
      <w:tr w:rsidR="00AB02F0">
        <w:trPr>
          <w:trHeight w:val="330"/>
        </w:trPr>
        <w:tc>
          <w:tcPr>
            <w:tcW w:w="2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252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Согласно учебному плану: эссе </w:t>
            </w:r>
          </w:p>
        </w:tc>
      </w:tr>
      <w:tr w:rsidR="00AB02F0">
        <w:trPr>
          <w:trHeight w:val="330"/>
        </w:trPr>
        <w:tc>
          <w:tcPr>
            <w:tcW w:w="25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99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34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  <w:r>
              <w:rPr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99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252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B02F0" w:rsidRDefault="00D04E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AB02F0" w:rsidRDefault="00AB02F0">
      <w:pPr>
        <w:widowControl/>
        <w:jc w:val="both"/>
        <w:rPr>
          <w:sz w:val="24"/>
          <w:szCs w:val="24"/>
        </w:rPr>
      </w:pPr>
    </w:p>
    <w:p w:rsidR="00AB02F0" w:rsidRDefault="00AB02F0">
      <w:pPr>
        <w:widowControl/>
        <w:jc w:val="both"/>
        <w:rPr>
          <w:sz w:val="24"/>
          <w:szCs w:val="24"/>
        </w:rPr>
      </w:pPr>
    </w:p>
    <w:p w:rsidR="00AB02F0" w:rsidRDefault="00D04E8C">
      <w:pPr>
        <w:pStyle w:val="12"/>
        <w:jc w:val="both"/>
        <w:outlineLvl w:val="1"/>
        <w:rPr>
          <w:rFonts w:ascii="Times New Roman" w:hAnsi="Times New Roman" w:cs="Times New Roman"/>
        </w:rPr>
      </w:pPr>
      <w:bookmarkStart w:id="19" w:name="_Hlk857087181"/>
      <w:bookmarkStart w:id="20" w:name="_Toc118029247"/>
      <w:bookmarkStart w:id="21" w:name="_Toc83116188"/>
      <w:bookmarkEnd w:id="19"/>
      <w:r>
        <w:rPr>
          <w:rFonts w:ascii="Times New Roman" w:hAnsi="Times New Roman" w:cs="Times New Roman"/>
        </w:rPr>
        <w:t>5.3. Содержание семинаров, практических занятий</w:t>
      </w:r>
      <w:bookmarkEnd w:id="20"/>
      <w:bookmarkEnd w:id="21"/>
      <w:r>
        <w:rPr>
          <w:rFonts w:ascii="Times New Roman" w:hAnsi="Times New Roman" w:cs="Times New Roman"/>
        </w:rPr>
        <w:t xml:space="preserve"> </w:t>
      </w:r>
    </w:p>
    <w:p w:rsidR="00AB02F0" w:rsidRDefault="00D04E8C">
      <w:pPr>
        <w:pStyle w:val="12"/>
        <w:jc w:val="right"/>
        <w:outlineLvl w:val="1"/>
        <w:rPr>
          <w:rFonts w:ascii="Times New Roman" w:hAnsi="Times New Roman" w:cs="Times New Roman"/>
        </w:rPr>
      </w:pPr>
      <w:bookmarkStart w:id="22" w:name="_Toc118029248"/>
      <w:r>
        <w:rPr>
          <w:rFonts w:ascii="Times New Roman" w:hAnsi="Times New Roman" w:cs="Times New Roman"/>
        </w:rPr>
        <w:t>Таблица 3</w:t>
      </w:r>
      <w:bookmarkEnd w:id="22"/>
      <w:r>
        <w:rPr>
          <w:rFonts w:ascii="Times New Roman" w:hAnsi="Times New Roman" w:cs="Times New Roman"/>
        </w:rPr>
        <w:t xml:space="preserve"> </w:t>
      </w: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2851"/>
        <w:gridCol w:w="5242"/>
        <w:gridCol w:w="2102"/>
      </w:tblGrid>
      <w:tr w:rsidR="00AB02F0">
        <w:trPr>
          <w:tblHeader/>
        </w:trPr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 w:rsidR="00AB02F0" w:rsidRDefault="00AB02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B02F0"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Структура и функции финансового рынка. Регулирование. Рынки долговых и долевых инструментов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pStyle w:val="aff0"/>
              <w:widowControl w:val="0"/>
              <w:numPr>
                <w:ilvl w:val="0"/>
                <w:numId w:val="5"/>
              </w:numPr>
              <w:ind w:left="437" w:hanging="4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подходы к определению категории «финансовый рынок».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5"/>
              </w:numPr>
              <w:ind w:left="437" w:hanging="4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финансового рынка в экономике.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5"/>
              </w:numPr>
              <w:ind w:left="437" w:hanging="4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Понятия «финансовый контракт» и «финансовый инструмент».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5"/>
              </w:numPr>
              <w:ind w:left="437" w:hanging="43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Структурные пропорции финансового рынка и обращающихся на нем финансовых контрактов.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5"/>
              </w:numPr>
              <w:ind w:left="437" w:hanging="4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 финансового рынка и факторы, оказывающие доминирующее влияние на их формирование.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5"/>
              </w:numPr>
              <w:ind w:left="437" w:hanging="4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Объективные причины и теоретические обоснования возникновения, существования и деятельности финансовых посредников.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5"/>
              </w:numPr>
              <w:ind w:left="437" w:hanging="4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национальных счетов и классификация финансовых организаций.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5"/>
              </w:numPr>
              <w:ind w:left="437" w:hanging="4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количественные показатели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различных сегментов и секторов финансового рынка и их значение в финансировании экономики.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5"/>
              </w:numPr>
              <w:ind w:left="437" w:hanging="4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Связь между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секьюритизацией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долга и уровнем развития финансового рынка.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5"/>
              </w:numPr>
              <w:ind w:left="437" w:hanging="4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облигаций и особенности их конструирования.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5"/>
              </w:numPr>
              <w:ind w:left="437" w:hanging="4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Государственный долг и особенности его возникновения, обращения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секьюритизации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Государственные облигации и их рынки: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инструменты, структура, функции.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5"/>
              </w:numPr>
              <w:ind w:left="437" w:hanging="4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Рынок корпоративных облигаций российских компаний: особенности эмиссии и обращения.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5"/>
              </w:numPr>
              <w:ind w:left="437" w:hanging="4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Кредитный рейтинг облигаций российских эмитентов: национальная и международные шкалы.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5"/>
              </w:numPr>
              <w:ind w:left="437" w:hanging="4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Взаимосвязь между уровнем развития института собственности и защиты прав акционеров и состоянием акционерного капитала.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5"/>
              </w:numPr>
              <w:ind w:left="437" w:hanging="4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количественные и качественные показатели рынка акций: количество акционерных обществ, капитализация, IPO и SPO.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5"/>
              </w:numPr>
              <w:ind w:left="437" w:hanging="4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Особенности структуры собственности и доля акций российских компаний-эмитентов в свободном обращении. </w:t>
            </w: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D04E8C">
            <w:pPr>
              <w:ind w:left="21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8.1 — 1, 4, 5, 6, 8; раздел 8.2 — 1, 2; раздел 8.3 — 1, 3, 4; раздел 9 — 1, 2, 4, 9. 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Устный опрос. Проблемная дискуссия.</w:t>
            </w:r>
          </w:p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 на основе информационного сообщения и научного доклада. Тестирование. </w:t>
            </w:r>
          </w:p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кейсов.</w:t>
            </w:r>
          </w:p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AB02F0"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Рынок производных финансовых инструментов и валютный рынок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pStyle w:val="aff0"/>
              <w:widowControl w:val="0"/>
              <w:numPr>
                <w:ilvl w:val="0"/>
                <w:numId w:val="6"/>
              </w:numPr>
              <w:spacing w:after="0"/>
              <w:ind w:left="429" w:hanging="4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производных финансовых инструментов на российском рынке и возможности их использования в целях хеджирования.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6"/>
              </w:numPr>
              <w:spacing w:after="0"/>
              <w:ind w:left="429" w:hanging="4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контракта – производного финансового инструмента и его обязательные компоненты (существенные условия)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6"/>
              </w:numPr>
              <w:spacing w:after="0"/>
              <w:ind w:left="429" w:hanging="4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Включение производных финансовых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инструментов в качестве обязательного компонента структурных продуктов.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6"/>
              </w:numPr>
              <w:spacing w:after="0"/>
              <w:ind w:left="429" w:hanging="4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регулирования рынка внебиржевых производных, принятые после кризиса 2007–2009 годов.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6"/>
              </w:numPr>
              <w:spacing w:after="0"/>
              <w:ind w:left="429" w:hanging="4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управление рисками при операциях с производными финансовыми инструментами финансовыми организациями (включая кредитные организации) и нефинансовыми корпорациями.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6"/>
              </w:numPr>
              <w:spacing w:after="0"/>
              <w:ind w:left="429" w:hanging="4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Рыночный (равновесный), относительно завышенный и относительно заниженный обменный курс национальной валюты и национальные интересы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6"/>
              </w:numPr>
              <w:spacing w:after="0"/>
              <w:ind w:left="429" w:hanging="4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Функции ЦБ как основного регулятора валютно-обменного рынка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6"/>
              </w:numPr>
              <w:spacing w:after="0"/>
              <w:ind w:left="429" w:hanging="4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Платёжный (расчётный) баланс страны и равновесное развитие ее сферы внешних рыночных отношений и экономики. Платёжный (расчётный) баланс РФ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6"/>
              </w:numPr>
              <w:spacing w:after="0"/>
              <w:ind w:left="429" w:hanging="4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Международный валютный фонд и эволюция его функций.</w:t>
            </w: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D04E8C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раздел 8.1 — 2, 4, 7; раздел 8.2 — 1, 2; раздел 8.3 — 3; раздел 9 — 3, 6.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Устный опрос.</w:t>
            </w:r>
          </w:p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кейса.</w:t>
            </w:r>
          </w:p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Дискуссия на основе научного доклада. </w:t>
            </w:r>
          </w:p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</w:tc>
      </w:tr>
      <w:tr w:rsidR="00AB02F0"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Финансовые посредники. Торговая и расчетная инфраструктура финансового рынка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pStyle w:val="aff0"/>
              <w:widowControl w:val="0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кредитных институтов на финансовых рынках.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Трансмиссионный механизм денежного рынка в современных условиях и роль финансовых посредников в повышении его эффективности: российский и мировой опыт.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Основные концепции бизнес-моделей банка (российский и зарубежный опыт).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Особенности деятельности банков с государственным участием, системно-значимых банков.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Иностранный капитал в банковской системе России.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Микрофинансовые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организации, кредитные кооперативы, ломбарды.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Специализированные финансово-кредитные институты: лизинговые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факторинговые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компании.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Основные виды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некредитных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финансовых организаций и их функции.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Брокерско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-дилерский бизнес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брокерско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-дилерские компании: бизнес-модели, особенности структуры, основные источники формирования активов/пассивов.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Ответственность финансовых посредников в процессе категоризации инвестора.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Индивидуальные инвестиционные счета и требования, предъявляемые к брокерам и инвесторам при ведении ИИС.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Институт доверительного управления и индустрия коллективных инвестиций.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Паевые инвестиционные фонды на российском рынке ценных бумаг: виды паевых инвестиционных фондов и особенности обращения их паев.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Биржевые фонды.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Основные модели биржевой торговли (аукционные и дилерские рынки).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Совершенствование механизмов функционирования российских бирж.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Деятельность центрального депозитария на российском рынке ценных бумаг.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Центральные контрагент и его функции.</w:t>
            </w:r>
          </w:p>
          <w:p w:rsidR="00AB02F0" w:rsidRDefault="00AB02F0">
            <w:pPr>
              <w:jc w:val="both"/>
              <w:rPr>
                <w:sz w:val="24"/>
                <w:szCs w:val="24"/>
                <w:lang w:eastAsia="ar-SA"/>
              </w:rPr>
            </w:pPr>
          </w:p>
          <w:p w:rsidR="00AB02F0" w:rsidRDefault="00D04E8C">
            <w:pPr>
              <w:jc w:val="both"/>
              <w:rPr>
                <w:i/>
                <w:sz w:val="24"/>
                <w:szCs w:val="24"/>
                <w:lang w:eastAsia="ar-SA"/>
              </w:rPr>
            </w:pPr>
            <w:r>
              <w:rPr>
                <w:i/>
                <w:sz w:val="24"/>
                <w:szCs w:val="24"/>
                <w:lang w:eastAsia="ar-SA"/>
              </w:rPr>
              <w:t xml:space="preserve">Рекомендуемые источники: </w:t>
            </w:r>
            <w:r>
              <w:rPr>
                <w:i/>
                <w:sz w:val="24"/>
                <w:szCs w:val="24"/>
              </w:rPr>
              <w:t>раздел 8.1 — 1, 2, 4, 5, 6; раздел 8.2 — 1, 2; раздел 8.3 — 1, 2; раздел 9 — 1, 3, 7, 9.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Устный опрос.</w:t>
            </w:r>
          </w:p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кейса.</w:t>
            </w:r>
          </w:p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Тематическая дискуссия.</w:t>
            </w:r>
          </w:p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 Дискуссия на основе научного доклада.</w:t>
            </w:r>
          </w:p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AB02F0"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Финансовые инновации. Финансы устойчивого развития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pStyle w:val="aff0"/>
              <w:widowControl w:val="0"/>
              <w:numPr>
                <w:ilvl w:val="0"/>
                <w:numId w:val="8"/>
              </w:numPr>
              <w:spacing w:after="0"/>
              <w:ind w:left="429" w:hanging="4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Маркет-плейсы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принципы организации их деятельности финансовыми институтами.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8"/>
              </w:numPr>
              <w:spacing w:after="0"/>
              <w:ind w:left="429" w:hanging="4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Цифровые финансовые активы и практика 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легитимизация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8"/>
              </w:numPr>
              <w:spacing w:after="0"/>
              <w:ind w:left="429" w:hanging="4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развитие финансовой инфраструктуры: платформы для удаленной идентификации, регистрации финансовых сделок, быстрых платежей.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8"/>
              </w:numPr>
              <w:spacing w:after="0"/>
              <w:ind w:left="429" w:hanging="4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Краудфандинг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альтернатива традиционным способам привлечения финансирования: организация деятельности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краудфандинговых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платформ и 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классификация, участники, риски, положительные и отрицательные стороны.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8"/>
              </w:numPr>
              <w:spacing w:after="0"/>
              <w:ind w:left="429" w:hanging="4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Финансовый рынок «устойчивого развития»: количественные характеристики, участники, инструменты.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8"/>
              </w:numPr>
              <w:spacing w:after="0"/>
              <w:ind w:left="429" w:hanging="4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ESG инвестирование и ESG рейтинги и традиционное инвестирование – конфликты интересов и пути их минимизации.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8"/>
              </w:numPr>
              <w:spacing w:after="0"/>
              <w:ind w:left="429" w:hanging="4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«Зеленые» финансы: основные направления. «Зеленые» облигации: особенности эмиссии и ценообразования.</w:t>
            </w:r>
          </w:p>
          <w:p w:rsidR="00AB02F0" w:rsidRDefault="00AB02F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AB02F0" w:rsidRDefault="00D04E8C">
            <w:pPr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Рекомендуемые источники: </w:t>
            </w:r>
            <w:r>
              <w:rPr>
                <w:i/>
                <w:sz w:val="24"/>
                <w:szCs w:val="24"/>
              </w:rPr>
              <w:t>раздел 8.1 — 4; раздел 8.2 — 1, 2; раздел 8.3 — 2, 4; раздел 9 — 1, 2, 3, 8.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Устные ответы, дискуссия, представление и обсуждение выступлений</w:t>
            </w: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</w:tc>
      </w:tr>
      <w:tr w:rsidR="00AB02F0"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Тема 5. Сущность содержание, современное состояние и перспективы развития страхового рынка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pStyle w:val="aff0"/>
              <w:widowControl w:val="0"/>
              <w:numPr>
                <w:ilvl w:val="0"/>
                <w:numId w:val="9"/>
              </w:numPr>
              <w:ind w:left="571" w:hanging="5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методы идентификации и оценки страховых рисков.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9"/>
              </w:numPr>
              <w:ind w:left="571" w:hanging="5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Роль страхования в обеспечении экономической безопасности граждан и хозяйствующих субъектов в Российской Федерации. Цель и задачи страхового дела в Российской Федерации.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9"/>
              </w:numPr>
              <w:ind w:left="571" w:hanging="5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макроэкономические показатели функционирования страхового рынка. Российские и зарубежные примеры.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9"/>
              </w:numPr>
              <w:ind w:left="571" w:hanging="5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Российский страховой рынок в международном страховом рынке.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9"/>
              </w:numPr>
              <w:ind w:left="571" w:hanging="5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Страхование в системах управления рисками и обеспечении финансовой устойчивости организаций (по данным российских и зарубежных систем управления рисками компаний).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9"/>
              </w:numPr>
              <w:ind w:left="571" w:hanging="5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макроэкономические показатели функционирования страхового рынка. Российские и зарубежные примеры.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9"/>
              </w:numPr>
              <w:ind w:left="571" w:hanging="5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Страхование жизни в России: современное состояние и перспективы развития. 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9"/>
              </w:numPr>
              <w:ind w:left="571" w:hanging="5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каналы заключения договоров страхования, их сравнительная характеристика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9"/>
              </w:numPr>
              <w:ind w:left="571" w:hanging="56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Инновации в современном российском страховании.</w:t>
            </w:r>
          </w:p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10. Состояние и основные характеристики конкуренции на российском страховом рынке</w:t>
            </w:r>
          </w:p>
          <w:p w:rsidR="00AB02F0" w:rsidRDefault="00AB02F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AB02F0" w:rsidRDefault="00D04E8C">
            <w:pPr>
              <w:jc w:val="both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Рекомендуемые источники: раздел 8.2 — 1, 3; раздел 8.3 – 2, 3, 4, 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Устные ответы.</w:t>
            </w:r>
          </w:p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и обсуждение выступлений.</w:t>
            </w:r>
          </w:p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с последующим обсуждением.</w:t>
            </w:r>
          </w:p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Групповая работа со статистическими данными и аналитическими материалами. Рассмотрение кейсов.</w:t>
            </w:r>
          </w:p>
        </w:tc>
      </w:tr>
    </w:tbl>
    <w:p w:rsidR="00AB02F0" w:rsidRDefault="00AB02F0">
      <w:pPr>
        <w:keepNext/>
        <w:widowControl/>
        <w:jc w:val="both"/>
        <w:rPr>
          <w:sz w:val="24"/>
          <w:szCs w:val="24"/>
        </w:rPr>
      </w:pPr>
    </w:p>
    <w:p w:rsidR="00AB02F0" w:rsidRDefault="00AB02F0">
      <w:pPr>
        <w:widowControl/>
        <w:jc w:val="both"/>
        <w:rPr>
          <w:b/>
          <w:bCs/>
          <w:sz w:val="24"/>
          <w:szCs w:val="24"/>
        </w:rPr>
      </w:pPr>
    </w:p>
    <w:p w:rsidR="00AB02F0" w:rsidRDefault="00D04E8C">
      <w:pPr>
        <w:widowControl/>
        <w:jc w:val="both"/>
        <w:outlineLvl w:val="0"/>
        <w:rPr>
          <w:b/>
          <w:bCs/>
          <w:sz w:val="28"/>
          <w:szCs w:val="28"/>
        </w:rPr>
      </w:pPr>
      <w:bookmarkStart w:id="23" w:name="_Toc118029249"/>
      <w:bookmarkStart w:id="24" w:name="_Toc83116189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3"/>
      <w:bookmarkEnd w:id="24"/>
    </w:p>
    <w:p w:rsidR="00AB02F0" w:rsidRDefault="00AB02F0">
      <w:pPr>
        <w:pStyle w:val="Default"/>
        <w:rPr>
          <w:bCs/>
        </w:rPr>
      </w:pPr>
    </w:p>
    <w:p w:rsidR="00AB02F0" w:rsidRDefault="00D04E8C">
      <w:pPr>
        <w:keepNext/>
        <w:widowControl/>
        <w:jc w:val="both"/>
        <w:outlineLvl w:val="1"/>
        <w:rPr>
          <w:b/>
          <w:sz w:val="28"/>
          <w:szCs w:val="28"/>
        </w:rPr>
      </w:pPr>
      <w:bookmarkStart w:id="25" w:name="_Toc118029250"/>
      <w:bookmarkStart w:id="26" w:name="_Toc8311619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5"/>
      <w:bookmarkEnd w:id="26"/>
    </w:p>
    <w:p w:rsidR="00AB02F0" w:rsidRDefault="00AB02F0">
      <w:pPr>
        <w:keepNext/>
        <w:widowControl/>
        <w:jc w:val="both"/>
        <w:rPr>
          <w:sz w:val="24"/>
          <w:szCs w:val="24"/>
        </w:rPr>
      </w:pPr>
    </w:p>
    <w:p w:rsidR="00AB02F0" w:rsidRDefault="00D04E8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Таблица 4</w:t>
      </w: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2259"/>
        <w:gridCol w:w="4997"/>
        <w:gridCol w:w="2939"/>
      </w:tblGrid>
      <w:tr w:rsidR="00AB02F0">
        <w:trPr>
          <w:tblHeader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B02F0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Структура и функции финансового рынка. Регулирование. Рынки долговых и долевых инструментов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2F0" w:rsidRDefault="00D04E8C">
            <w:pPr>
              <w:pStyle w:val="aff0"/>
              <w:widowControl w:val="0"/>
              <w:numPr>
                <w:ilvl w:val="0"/>
                <w:numId w:val="10"/>
              </w:numPr>
              <w:ind w:left="46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Понятия «финансовые контракт» и «финансовый инструмент».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0"/>
              </w:numPr>
              <w:ind w:left="46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количественные показатели различных сегментов и секторов финансового рынка и их значение в финансировании экономики.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0"/>
              </w:numPr>
              <w:ind w:left="46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Финансовая глобализация и ее проявления на локальных и глобальных рынках.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0"/>
              </w:numPr>
              <w:ind w:left="46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Государственные облигации и их рынки: инструменты, структура, функции.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0"/>
              </w:numPr>
              <w:ind w:left="46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Влияние рынка государственных облигаций на параметры рынка корпоративных облигаций.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0"/>
              </w:numPr>
              <w:ind w:left="46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Кредитный рейтинг облигаций российских эмитентов: национальная и международные шкалы.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0"/>
              </w:numPr>
              <w:ind w:left="46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Взаимосвязь российского и мирового рынка акций.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0"/>
              </w:numPr>
              <w:ind w:left="46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 регулирования финансового рынка.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0"/>
              </w:numPr>
              <w:ind w:left="46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Финансовые институты и их виды.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0"/>
              </w:numPr>
              <w:ind w:left="46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Регулирование финансовых рынков на наднациональном уровне.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0"/>
              </w:numPr>
              <w:ind w:left="46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Мировой финансовый кризис 2007 – 2009 гг. и его последствия – катализатор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совершенствования механизмов  регулирования на национальном и наднациональном уровнях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Изучение учебных пособий, научных публикаций, рекомендованных статей и монографий по проблемам темы.</w:t>
            </w:r>
          </w:p>
          <w:p w:rsidR="00AB02F0" w:rsidRDefault="00D04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со статистическими базами данных.</w:t>
            </w:r>
          </w:p>
          <w:p w:rsidR="00AB02F0" w:rsidRDefault="00D04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выступления по выбранной проблеме.</w:t>
            </w:r>
          </w:p>
        </w:tc>
      </w:tr>
      <w:tr w:rsidR="00AB02F0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2. Рынок производных финансовых инструментов и валютный рынок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2F0" w:rsidRDefault="00D04E8C">
            <w:pPr>
              <w:pStyle w:val="aff0"/>
              <w:widowControl w:val="0"/>
              <w:numPr>
                <w:ilvl w:val="0"/>
                <w:numId w:val="11"/>
              </w:numPr>
              <w:ind w:left="461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производных финансовых инструментов нефинансовыми корпорациями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1"/>
              </w:numPr>
              <w:ind w:left="461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Включение производных финансовых инструментов в качестве обязательного компонента структурных продуктов.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1"/>
              </w:numPr>
              <w:ind w:left="461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валютного рынка. Ямайская международная валютная конференция и особенности современного мирового валютного рынка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1"/>
              </w:numPr>
              <w:ind w:left="461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Статусы национальных денежных средств в отношении использования их во внешних рыночных расчётах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1"/>
              </w:numPr>
              <w:ind w:left="461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Варианты определения величины обменного курса национальной валюты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1"/>
              </w:numPr>
              <w:ind w:left="461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российских денежных средств (рублей) во взаимных расчётах с иностранными контрагентами: современные проблемы и перспективы обретения рублём статуса свободно конвертируемой валюты.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1"/>
              </w:numPr>
              <w:ind w:left="461" w:hanging="42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международные финансовые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институты (кроме МВФ), ведущие операционную деятельность на глобальных рынках: роль, функции. 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литературы, работа со статистическими базами данных (см. список рекомендованных источников)</w:t>
            </w:r>
          </w:p>
        </w:tc>
      </w:tr>
      <w:tr w:rsidR="00AB02F0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3. Финансовые посредники. Торговая и расчетная инфраструктура финансового рынка 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2F0" w:rsidRDefault="00D04E8C">
            <w:pPr>
              <w:pStyle w:val="aff0"/>
              <w:widowControl w:val="0"/>
              <w:numPr>
                <w:ilvl w:val="0"/>
                <w:numId w:val="12"/>
              </w:numPr>
              <w:ind w:left="461" w:hanging="46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Небанковские кредитные организации: расчетные НКО, платежные НКО, НКО-центральный контрагент.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2"/>
              </w:numPr>
              <w:ind w:left="461" w:hanging="46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Некредитные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финансовые организации, предоставляющие займы: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микрофинансовые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организации, кредитные кооперативы, ломбарды. 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2"/>
              </w:numPr>
              <w:ind w:left="461" w:hanging="46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Пенсионные институты и их роль в инвестиционном процессе: особенности регулирования деятельности пенсионных институтов на российском финансовом рынке.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2"/>
              </w:numPr>
              <w:ind w:left="461" w:hanging="46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Организационные и правовые особенности деятельности НПФ в сфере обязательного накопительного страхования и негосударственного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пенсионного обеспечения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2"/>
              </w:numPr>
              <w:ind w:left="461" w:hanging="46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Основные тенденции в развитии фондовых бирж. Крупнейшие биржи мира.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2"/>
              </w:numPr>
              <w:ind w:left="461" w:hanging="461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Различия в организации торгов на биржевых и внебиржевых рынках.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Изучение литературы, работа со статистическими базами данных (см. список рекомендованных источников)</w:t>
            </w:r>
          </w:p>
        </w:tc>
      </w:tr>
      <w:tr w:rsidR="00AB02F0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Финансовые инновации. Финансы устойчивого развития</w:t>
            </w: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pStyle w:val="aff0"/>
              <w:widowControl w:val="0"/>
              <w:numPr>
                <w:ilvl w:val="0"/>
                <w:numId w:val="13"/>
              </w:numPr>
              <w:ind w:left="46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направления развития цифровых технологий на финансовом рынке: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RegTech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SupTech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другие финансовые технологии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3"/>
              </w:numPr>
              <w:ind w:left="461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развитие финансовой инфраструктуры: платформы для удаленной идентификации, регистрации финансовых сделок, быстрых платежей.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3"/>
              </w:numPr>
              <w:ind w:left="461" w:hanging="42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Робоэдвайзинг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 виды, регулирование и аккредитация, особенности имплементации в практику деятельности брокерских компаний, инвестиционных советников.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3"/>
              </w:numPr>
              <w:ind w:left="461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саморегулируемых организаций в продвижении финансовых инноваций.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3"/>
              </w:numPr>
              <w:ind w:left="461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Объективные причины возникновения «зеленых финансов» и их выделения в качестве самостоятельного сегмента финансового рынка.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3"/>
              </w:numPr>
              <w:ind w:left="461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компоненты «устойчивого развития» и метрики для их определения.</w:t>
            </w:r>
          </w:p>
          <w:p w:rsidR="00AB02F0" w:rsidRDefault="00D04E8C">
            <w:pPr>
              <w:pStyle w:val="aff0"/>
              <w:widowControl w:val="0"/>
              <w:numPr>
                <w:ilvl w:val="0"/>
                <w:numId w:val="13"/>
              </w:numPr>
              <w:ind w:left="461" w:hanging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финансирования экономики в свете достижения целей устойчивого развития ООН в странах с развивающимися и развитыми финансовыми рынками.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литературы, работа со статистическими базами данных (см. список рекомендованных источников)</w:t>
            </w:r>
          </w:p>
        </w:tc>
      </w:tr>
      <w:tr w:rsidR="00AB02F0"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5.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Страхование в обеспечении имущественных интересов </w:t>
            </w:r>
          </w:p>
          <w:p w:rsidR="00AB02F0" w:rsidRDefault="00AB02F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 Основные имущественные интересы Российской Федерации, субъектов Российской Федерации и муниципальных образований, физических и юридических лиц, которые могут стать страховыми.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 Основные характеристики страховых рисков. Методы идентификации и оценки страховых рисков.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3. Российские потребители страховых услуг и объекты страхования. 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4.Место страхования в общей системе финансовых рынков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5.Роль страхования в обеспечении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экономической безопасности граждан и хозяйствующих субъектов в Российской Федерации. 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6.Институциональная организация и основные институты страхового рынка</w:t>
            </w:r>
          </w:p>
          <w:p w:rsidR="00AB02F0" w:rsidRDefault="00D04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7.Основные макроэкономические показатели функционирования страхового рынка. Российские и зарубежные примеры. Российский страховой рынок в международном страховом рынке. </w:t>
            </w:r>
          </w:p>
          <w:p w:rsidR="00AB02F0" w:rsidRDefault="00D04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8.Региональные российские страховые рынки. </w:t>
            </w:r>
          </w:p>
          <w:p w:rsidR="00AB02F0" w:rsidRDefault="00D04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9.Страхование в системах управления рисками и обеспечении финансовой устойчивости организаций (по данным российских и зарубежных систем управления рисками компаний).</w:t>
            </w:r>
          </w:p>
          <w:p w:rsidR="00AB02F0" w:rsidRDefault="00D04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10.Страхование жизни в России: характеристика, страховые продукты, страховщики, факторы спроса, перспективы развития.</w:t>
            </w:r>
          </w:p>
          <w:p w:rsidR="00AB02F0" w:rsidRDefault="00D04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11.Основные каналы заключения договоров страхования, их сравнительная характеристика.</w:t>
            </w:r>
          </w:p>
          <w:p w:rsidR="00AB02F0" w:rsidRDefault="00D04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Современное состояние и перспективы развития взаимного страхования в РФ.</w:t>
            </w:r>
          </w:p>
          <w:p w:rsidR="00AB02F0" w:rsidRDefault="00D04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13.Перестраховочный рынок РФ современное состояние и тенденции развития.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Изучение учебных пособий, научных публикаций, рекомендованных статей и монографий по проблемам темы.</w:t>
            </w:r>
          </w:p>
          <w:p w:rsidR="00AB02F0" w:rsidRDefault="00D04E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выступления по выбранной проблеме; по каждому выбранному разделу найти и проанализировать примеры из практики российских страховых </w:t>
            </w:r>
            <w:r>
              <w:rPr>
                <w:sz w:val="24"/>
                <w:szCs w:val="24"/>
              </w:rPr>
              <w:lastRenderedPageBreak/>
              <w:t>компаний.</w:t>
            </w:r>
          </w:p>
          <w:p w:rsidR="00AB02F0" w:rsidRDefault="00D04E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выступления по рекомендованной статье, подготовка презентации </w:t>
            </w:r>
            <w:proofErr w:type="gramStart"/>
            <w:r>
              <w:rPr>
                <w:sz w:val="24"/>
                <w:szCs w:val="24"/>
              </w:rPr>
              <w:t>по тарифной политике</w:t>
            </w:r>
            <w:proofErr w:type="gramEnd"/>
            <w:r>
              <w:rPr>
                <w:sz w:val="24"/>
                <w:szCs w:val="24"/>
              </w:rPr>
              <w:t xml:space="preserve"> выбранной российской страховой компании в сравнении с зарубежной. </w:t>
            </w:r>
          </w:p>
        </w:tc>
      </w:tr>
    </w:tbl>
    <w:p w:rsidR="00AB02F0" w:rsidRDefault="00AB02F0">
      <w:pPr>
        <w:keepNext/>
        <w:widowControl/>
        <w:jc w:val="both"/>
        <w:rPr>
          <w:b/>
          <w:sz w:val="24"/>
          <w:szCs w:val="24"/>
        </w:rPr>
      </w:pPr>
    </w:p>
    <w:p w:rsidR="00AB02F0" w:rsidRDefault="00AB02F0">
      <w:pPr>
        <w:keepNext/>
        <w:widowControl/>
        <w:jc w:val="both"/>
        <w:rPr>
          <w:b/>
          <w:sz w:val="24"/>
          <w:szCs w:val="24"/>
        </w:rPr>
      </w:pPr>
    </w:p>
    <w:p w:rsidR="00AB02F0" w:rsidRDefault="00AB02F0">
      <w:pPr>
        <w:keepNext/>
        <w:widowControl/>
        <w:jc w:val="both"/>
        <w:rPr>
          <w:b/>
          <w:sz w:val="24"/>
          <w:szCs w:val="24"/>
        </w:rPr>
      </w:pPr>
    </w:p>
    <w:p w:rsidR="00AB02F0" w:rsidRDefault="00D04E8C">
      <w:pPr>
        <w:keepNext/>
        <w:widowControl/>
        <w:jc w:val="both"/>
        <w:outlineLvl w:val="1"/>
        <w:rPr>
          <w:b/>
          <w:sz w:val="28"/>
          <w:szCs w:val="28"/>
        </w:rPr>
      </w:pPr>
      <w:bookmarkStart w:id="27" w:name="_Toc118029251"/>
      <w:bookmarkStart w:id="28" w:name="_Toc83116191"/>
      <w:r>
        <w:rPr>
          <w:b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27"/>
      <w:bookmarkEnd w:id="28"/>
    </w:p>
    <w:p w:rsidR="00AB02F0" w:rsidRDefault="00AB02F0">
      <w:pPr>
        <w:pStyle w:val="Default"/>
        <w:rPr>
          <w:b/>
        </w:rPr>
      </w:pPr>
    </w:p>
    <w:p w:rsidR="00AB02F0" w:rsidRDefault="00D04E8C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6.2.1 Примерные темы эссе</w:t>
      </w:r>
    </w:p>
    <w:p w:rsidR="00AB02F0" w:rsidRDefault="00AB02F0">
      <w:pPr>
        <w:pStyle w:val="Default"/>
        <w:rPr>
          <w:b/>
        </w:rPr>
      </w:pPr>
    </w:p>
    <w:p w:rsidR="00AB02F0" w:rsidRDefault="00D04E8C">
      <w:pPr>
        <w:pStyle w:val="Default"/>
        <w:numPr>
          <w:ilvl w:val="0"/>
          <w:numId w:val="1"/>
        </w:numPr>
        <w:jc w:val="both"/>
      </w:pPr>
      <w:r>
        <w:t>Основные мировые тенденции развития финансовых рынков.</w:t>
      </w:r>
    </w:p>
    <w:p w:rsidR="00AB02F0" w:rsidRDefault="00D04E8C">
      <w:pPr>
        <w:pStyle w:val="Default"/>
        <w:numPr>
          <w:ilvl w:val="0"/>
          <w:numId w:val="1"/>
        </w:numPr>
        <w:jc w:val="both"/>
      </w:pPr>
      <w:r>
        <w:t>Глобальные балансы (сбережений, потребления, международной торговли и пр.): прогноз устойчивости и определяющих факторов.</w:t>
      </w:r>
    </w:p>
    <w:p w:rsidR="00AB02F0" w:rsidRDefault="00D04E8C">
      <w:pPr>
        <w:pStyle w:val="Default"/>
        <w:numPr>
          <w:ilvl w:val="0"/>
          <w:numId w:val="1"/>
        </w:numPr>
        <w:jc w:val="both"/>
      </w:pPr>
      <w:r>
        <w:t>Финансовая глобализация: проявления, последствия, тенденции.</w:t>
      </w:r>
    </w:p>
    <w:p w:rsidR="00AB02F0" w:rsidRDefault="00D04E8C">
      <w:pPr>
        <w:pStyle w:val="Default"/>
        <w:numPr>
          <w:ilvl w:val="0"/>
          <w:numId w:val="1"/>
        </w:numPr>
        <w:jc w:val="both"/>
      </w:pPr>
      <w:r>
        <w:t>Финансовая структура: анализ тенденций (на примере одной или нескольких стран).</w:t>
      </w:r>
    </w:p>
    <w:p w:rsidR="00AB02F0" w:rsidRDefault="00D04E8C">
      <w:pPr>
        <w:pStyle w:val="Default"/>
        <w:numPr>
          <w:ilvl w:val="0"/>
          <w:numId w:val="1"/>
        </w:numPr>
        <w:jc w:val="both"/>
      </w:pPr>
      <w:r>
        <w:t>Оптимальная финансовая структура (</w:t>
      </w:r>
      <w:proofErr w:type="spellStart"/>
      <w:r>
        <w:t>страновой</w:t>
      </w:r>
      <w:proofErr w:type="spellEnd"/>
      <w:r>
        <w:t xml:space="preserve"> уровень): подходы к анализу и построению.</w:t>
      </w:r>
    </w:p>
    <w:p w:rsidR="00AB02F0" w:rsidRDefault="00D04E8C">
      <w:pPr>
        <w:pStyle w:val="Default"/>
        <w:numPr>
          <w:ilvl w:val="0"/>
          <w:numId w:val="1"/>
        </w:numPr>
        <w:jc w:val="both"/>
      </w:pPr>
      <w:r>
        <w:t>Эффективная финансовая структура (</w:t>
      </w:r>
      <w:proofErr w:type="spellStart"/>
      <w:r>
        <w:t>страновой</w:t>
      </w:r>
      <w:proofErr w:type="spellEnd"/>
      <w:r>
        <w:t xml:space="preserve"> уровень): подходы к анализу и построению.</w:t>
      </w:r>
    </w:p>
    <w:p w:rsidR="00AB02F0" w:rsidRDefault="00D04E8C">
      <w:pPr>
        <w:pStyle w:val="Default"/>
        <w:numPr>
          <w:ilvl w:val="0"/>
          <w:numId w:val="1"/>
        </w:numPr>
        <w:jc w:val="both"/>
      </w:pPr>
      <w:r>
        <w:t>Достижение оптимального объема и структуры финансового рынка при сохранении устойчивого темпа экономического роста.</w:t>
      </w:r>
    </w:p>
    <w:p w:rsidR="00AB02F0" w:rsidRDefault="00D04E8C">
      <w:pPr>
        <w:pStyle w:val="Default"/>
        <w:numPr>
          <w:ilvl w:val="0"/>
          <w:numId w:val="1"/>
        </w:numPr>
        <w:jc w:val="both"/>
      </w:pPr>
      <w:r>
        <w:t>Разработка индикатора развитости финансового рынка.</w:t>
      </w:r>
    </w:p>
    <w:p w:rsidR="00AB02F0" w:rsidRDefault="00D04E8C">
      <w:pPr>
        <w:pStyle w:val="Default"/>
        <w:numPr>
          <w:ilvl w:val="0"/>
          <w:numId w:val="1"/>
        </w:numPr>
        <w:jc w:val="both"/>
      </w:pPr>
      <w:r>
        <w:t>Концептуальные вопросы создания длинных денег в экономике.</w:t>
      </w:r>
    </w:p>
    <w:p w:rsidR="00AB02F0" w:rsidRDefault="00D04E8C">
      <w:pPr>
        <w:pStyle w:val="Default"/>
        <w:numPr>
          <w:ilvl w:val="0"/>
          <w:numId w:val="1"/>
        </w:numPr>
        <w:jc w:val="both"/>
      </w:pPr>
      <w:r>
        <w:t>Соотношение обеспеченного и необеспеченного долга: теория и факты.</w:t>
      </w:r>
    </w:p>
    <w:p w:rsidR="00AB02F0" w:rsidRDefault="00D04E8C">
      <w:pPr>
        <w:pStyle w:val="Default"/>
        <w:numPr>
          <w:ilvl w:val="0"/>
          <w:numId w:val="1"/>
        </w:numPr>
        <w:jc w:val="both"/>
      </w:pPr>
      <w:r>
        <w:lastRenderedPageBreak/>
        <w:t>Сравнительный (</w:t>
      </w:r>
      <w:proofErr w:type="spellStart"/>
      <w:r>
        <w:t>межстрановой</w:t>
      </w:r>
      <w:proofErr w:type="spellEnd"/>
      <w:r>
        <w:t xml:space="preserve"> или межотраслевой) анализ доли внешнего финансирования в общем объеме финансирования фирм.</w:t>
      </w:r>
    </w:p>
    <w:p w:rsidR="00AB02F0" w:rsidRDefault="00D04E8C">
      <w:pPr>
        <w:pStyle w:val="Default"/>
        <w:numPr>
          <w:ilvl w:val="0"/>
          <w:numId w:val="1"/>
        </w:numPr>
        <w:jc w:val="both"/>
      </w:pPr>
      <w:r>
        <w:t>Развитие концепции «финансовой инновационной спирали».</w:t>
      </w:r>
    </w:p>
    <w:p w:rsidR="00AB02F0" w:rsidRDefault="00D04E8C">
      <w:pPr>
        <w:pStyle w:val="Default"/>
        <w:numPr>
          <w:ilvl w:val="0"/>
          <w:numId w:val="1"/>
        </w:numPr>
        <w:jc w:val="both"/>
      </w:pPr>
      <w:r>
        <w:t>Анализ состояния и тенденций развития основных сегментов российского финансового рынка.</w:t>
      </w:r>
    </w:p>
    <w:p w:rsidR="00AB02F0" w:rsidRDefault="00D04E8C">
      <w:pPr>
        <w:pStyle w:val="Default"/>
        <w:numPr>
          <w:ilvl w:val="0"/>
          <w:numId w:val="1"/>
        </w:numPr>
        <w:jc w:val="both"/>
        <w:rPr>
          <w:color w:val="auto"/>
        </w:rPr>
      </w:pPr>
      <w:r>
        <w:rPr>
          <w:color w:val="auto"/>
        </w:rPr>
        <w:t>Развитие теорий, связанных с механизмом формирования дивидендной политики в организации.</w:t>
      </w:r>
    </w:p>
    <w:p w:rsidR="00AB02F0" w:rsidRDefault="00D04E8C">
      <w:pPr>
        <w:pStyle w:val="Default"/>
        <w:numPr>
          <w:ilvl w:val="0"/>
          <w:numId w:val="1"/>
        </w:numPr>
        <w:jc w:val="both"/>
        <w:rPr>
          <w:color w:val="auto"/>
        </w:rPr>
      </w:pPr>
      <w:r>
        <w:rPr>
          <w:color w:val="auto"/>
        </w:rPr>
        <w:t>Совершенствование пенсионной системы в России – тенденции и перспективы.</w:t>
      </w:r>
    </w:p>
    <w:p w:rsidR="00AB02F0" w:rsidRDefault="00D04E8C">
      <w:pPr>
        <w:pStyle w:val="Default"/>
        <w:numPr>
          <w:ilvl w:val="0"/>
          <w:numId w:val="1"/>
        </w:numPr>
        <w:jc w:val="both"/>
        <w:rPr>
          <w:color w:val="auto"/>
        </w:rPr>
      </w:pPr>
      <w:r>
        <w:rPr>
          <w:color w:val="auto"/>
        </w:rPr>
        <w:t>Муниципальные ценные бумаги и муниципальный долг (на примере г. Москвы).</w:t>
      </w:r>
    </w:p>
    <w:p w:rsidR="00AB02F0" w:rsidRDefault="00D04E8C">
      <w:pPr>
        <w:pStyle w:val="Default"/>
        <w:numPr>
          <w:ilvl w:val="0"/>
          <w:numId w:val="1"/>
        </w:numPr>
        <w:jc w:val="both"/>
        <w:rPr>
          <w:color w:val="auto"/>
        </w:rPr>
      </w:pPr>
      <w:r>
        <w:rPr>
          <w:color w:val="auto"/>
        </w:rPr>
        <w:t>Биржевые сегменты инновационных компаний малой и средней капитализации.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Неравновесный обменный курс национальной валюты и национальные интересы. Проблемы определения величины равновесного обменного курса валют.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Валютный баланс страны как важнейший элемент национальной валютной системы. Проблемы структурирования валютного баланса страны и определения его величины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Международный валютный фонд и проблемы внешней задолженности.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Защита прав и законных интересов инвесторов как важнейшая функция государства на финансовом рынке. Международный опыт.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Трансформация бизнес-модели банков.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Маркетплейсы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финансовом рынке: теория, практика, регулирование.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Экосистемы и модель финансового посредничества.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Особенности, тренды развития и регулирование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краудфандинга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Проблемные вопросы развития брокерского бизнеса в России и регулирования брокерской деятельности. 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Привлечение финансирование посредством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SPAC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проблемы применения этого инструмента в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условиях  российского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рынка.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Отличия действующей классификации производных финансовых инструментов в российской и международных практиках учета.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Проблемные вопросы развития инвестиционных фондов в России и регулирования их деятельности.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Проблемные вопросы развития негосударственных пенсионных фондов в России и регулирования их деятельности.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Фондовые биржи: конкуренция за ликвидность.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DLT-технологии в учетной системе рынка ценных бумаг.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Макропруденциальная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направленность регулирования финансовых рынков: методы, инструменты, новации.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Контрциклическое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регулирование финансового рынка.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Регуляторный арбитраж: опасности и меры предотвращения.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методик эмпирического многофакторного анализа рынков акций (облигаций). 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Стратегия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керри</w:t>
      </w:r>
      <w:proofErr w:type="spellEnd"/>
      <w:r>
        <w:rPr>
          <w:rFonts w:ascii="Times New Roman" w:hAnsi="Times New Roman" w:cs="Times New Roman"/>
          <w:sz w:val="24"/>
          <w:szCs w:val="24"/>
        </w:rPr>
        <w:t>-трейд».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Связь динамики цен отдельных групп акций со стадиями делового цикла.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отраслевых предпочтений инвесторов в зависимости от стадии делового цикла.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Стратегии инвестирования на рынках акций в современных реалиях.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Теория и практика формирования инвестиционного портфеля.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доходность и премия за рыночный риск на различных временных горизонтах.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Макроэкономические параметры формирования цен акций (с конкретным примером).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Инвестиционные стратегии: региональная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vs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отраслевая диверсификация.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Дискуссия на предмет ценообразования на рынке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криптовалют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эмпирический анализ.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Комплексная страховая защита субъектов финансового сектора.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Противоречия интересов собственников и менеджмента страховых организаций, страховых агентов и брокеров, страхователей в российской экономике.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Дискуссионные проблемы управления слияниями и поглощениями страховых организаций: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зарубежная и российская практика, виды, процедуры, инструменты, оценка. 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Денежные и информационные потоки в страховом бизнесе.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Тарифная политика на российском и международном страховом рынке. 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перестрахования в страховом бизнесе.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Надзор и регулирование финансов страхового бизнеса.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Регулирование инвестиционной политики страховых организаций: российский и зарубежный опыт. 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Финансовое состояние страховых организаций: модели выявления и оценки. 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нормативно-правовой базы и инвестиционной политики российских страховых компаний. Требования к составу и структуре активов, покрывающих страховые резервы и собственные средства страховых организаций. Проблемы и перспективы развития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Оптимизация инвестиционного портфеля страховой организации.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Банкротство страховых организаций: прогнозирование, нормативно-правовая база, российская и зарубежная практика, процедура, этапы, передача страхового портфеля. 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Тарифная политика страховых организаций.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и передача страховых портфелей. 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Продвижение новых страховых продуктов.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Инновации в современном российском страховании.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показатели и перспективы развития российского страхового рынка.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 страхового продукта, ее влияние на страховой рынок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Наиболее распространенные страховые продукты на российском страховом рынке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качества страховых продуктов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эффективности страхового рынка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Сравнительный анализ инвестиционного страхования жизни и накопительного страхования жизни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Долевое страхование жизни: содержание и перспективы для России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виды страхования заемщиков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направления защиты прав страхователей. Примеры недобросовестных практик на страховом рынке.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Страховой маркетинг и его роль в обеспечении конкурентоспособности страховщика.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Конкурентная структура страхового рынка, как она влияет на страхователей и страховщиков?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методы и инструменты конкуренции на страховом рынке.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Взаимное страхование в России: история, современное состояние, перспективы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каналов продаж. Основные характеристики.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Аквизиционные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расходы в страховании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Страховые агенты: профессиональные и непрофессиональные.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коммерческих банков как каналов продаж страховых продуктов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Регулирование деятельности страховых агентов. Являются ли агенты посредниками, элементом инфраструктуры страхового рынка?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Страховые брокеры в РФ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Наиболее актуальные проблемы регулирования российского страхового рынка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Solvency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II содержание, проблемы внедрения в России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Саморегулирование на российском страховом рынке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Антимонопольное регулирование страхового рынка. Концентрация на страховом рынке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создания и продвижения новых страховых продуктов.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Инновации в страховых продуктах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Инновации в оценке рисков страховщиками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Инновации в организации взаимодействия страхователя и страховщика. </w:t>
      </w:r>
    </w:p>
    <w:p w:rsidR="00AB02F0" w:rsidRDefault="00D04E8C">
      <w:pPr>
        <w:pStyle w:val="12"/>
        <w:numPr>
          <w:ilvl w:val="0"/>
          <w:numId w:val="1"/>
        </w:numPr>
        <w:tabs>
          <w:tab w:val="left" w:pos="284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Наиболее крупные страховые случаи в современной России</w:t>
      </w:r>
    </w:p>
    <w:p w:rsidR="00AB02F0" w:rsidRDefault="00AB02F0">
      <w:pPr>
        <w:pStyle w:val="Default"/>
        <w:rPr>
          <w:b/>
          <w:bCs/>
          <w:color w:val="auto"/>
          <w:sz w:val="28"/>
          <w:szCs w:val="28"/>
        </w:rPr>
      </w:pPr>
    </w:p>
    <w:p w:rsidR="00AB02F0" w:rsidRDefault="00D04E8C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6.2.2 Тестовые задания (примеры)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lastRenderedPageBreak/>
        <w:t xml:space="preserve">1. Эмиссионная ценная бумага, закрепляющая право ее владельца на покупку в предусмотренный в ней срок и/или при наступлении указанных в ней обстоятельств определенного количества акций такого эмитента по определенной цене, называется: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A. Фьючерсным контрактом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Опционом </w:t>
      </w:r>
      <w:proofErr w:type="spellStart"/>
      <w:r>
        <w:rPr>
          <w:color w:val="auto"/>
        </w:rPr>
        <w:t>колл</w:t>
      </w:r>
      <w:proofErr w:type="spellEnd"/>
      <w:r>
        <w:rPr>
          <w:color w:val="auto"/>
        </w:rPr>
        <w:t xml:space="preserve">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Опционом эмитента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D. Опционом пут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2. К государственным ценным бумагам относятся: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I. Облигации Банка России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II. Государственные краткосрочные бескупонные облигации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III. Облигации федеральных займов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IV. Государственные сберегательные облигации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V. Облигации ипотечных агентств, исполнение обязательств по которым обеспечивается государственными гарантиями Российской Федерации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A. </w:t>
      </w:r>
      <w:r>
        <w:t>I и II</w:t>
      </w:r>
      <w:r>
        <w:rPr>
          <w:lang w:val="en-US"/>
        </w:rPr>
        <w:t>I</w:t>
      </w:r>
      <w:r>
        <w:rPr>
          <w:color w:val="auto"/>
        </w:rPr>
        <w:t xml:space="preserve">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II, III и IV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II, III, IV и V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D. I и II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3. Цели, с которыми портфельные инвесторы формируют портфели ценных бумаг, включают: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А. С целью получить контрольный пакет акций компании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С целью получения дохода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С целью защиты от инфляционных процессов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4. Право на получение дивидендов имеют следующие категории владельцев обыкновенных акций: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A</w:t>
      </w:r>
      <w:r>
        <w:rPr>
          <w:color w:val="auto"/>
        </w:rPr>
        <w:t xml:space="preserve">. Все акционеры, зарегистрированные в реестре.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B</w:t>
      </w:r>
      <w:r>
        <w:rPr>
          <w:color w:val="auto"/>
        </w:rPr>
        <w:t>. Все акционеры, владеющие не менее чем 1% от общего количества акций.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C</w:t>
      </w:r>
      <w:r>
        <w:rPr>
          <w:color w:val="auto"/>
        </w:rPr>
        <w:t>. Все акционеры, присутствовавшие на общем годовом собрании акционеров.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D</w:t>
      </w:r>
      <w:r>
        <w:rPr>
          <w:color w:val="auto"/>
        </w:rPr>
        <w:t>. Все акционеры и держатели облигаций данного эмитента.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 Какой документ является основным нормативным актом, регулирующим эмиссию и обращение облигаций?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A</w:t>
      </w:r>
      <w:r>
        <w:rPr>
          <w:color w:val="auto"/>
        </w:rPr>
        <w:t xml:space="preserve">. Устав акционерного общества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B</w:t>
      </w:r>
      <w:r>
        <w:rPr>
          <w:color w:val="auto"/>
        </w:rPr>
        <w:t xml:space="preserve">. Закон «О рынке ценных бумаг»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C</w:t>
      </w:r>
      <w:r>
        <w:rPr>
          <w:color w:val="auto"/>
        </w:rPr>
        <w:t xml:space="preserve">. Закон «Об акционерных обществах»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D</w:t>
      </w:r>
      <w:r>
        <w:rPr>
          <w:color w:val="auto"/>
        </w:rPr>
        <w:t>. Гражданский кодекс РФ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6. По характеру финансовых обязательств ценные бумаги делятся на: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A</w:t>
      </w:r>
      <w:r>
        <w:rPr>
          <w:color w:val="auto"/>
        </w:rPr>
        <w:t xml:space="preserve">. Эмиссионные и не эмиссионные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B</w:t>
      </w:r>
      <w:r>
        <w:rPr>
          <w:color w:val="auto"/>
        </w:rPr>
        <w:t xml:space="preserve">. Инвестиционные и не инвестиционные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C</w:t>
      </w:r>
      <w:r>
        <w:rPr>
          <w:color w:val="auto"/>
        </w:rPr>
        <w:t xml:space="preserve">. Долевые и долговые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D</w:t>
      </w:r>
      <w:r>
        <w:rPr>
          <w:color w:val="auto"/>
        </w:rPr>
        <w:t xml:space="preserve">. Обращаемые и </w:t>
      </w:r>
      <w:proofErr w:type="spellStart"/>
      <w:r>
        <w:rPr>
          <w:color w:val="auto"/>
        </w:rPr>
        <w:t>необращаемые</w:t>
      </w:r>
      <w:proofErr w:type="spellEnd"/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7. Уставный капитал равен совокупной номинальной стоимости...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A</w:t>
      </w:r>
      <w:r>
        <w:rPr>
          <w:color w:val="auto"/>
        </w:rPr>
        <w:t xml:space="preserve">. Объявленных акций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B</w:t>
      </w:r>
      <w:r>
        <w:rPr>
          <w:color w:val="auto"/>
        </w:rPr>
        <w:t xml:space="preserve">. Приобретенных акционерами акций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C</w:t>
      </w:r>
      <w:r>
        <w:rPr>
          <w:color w:val="auto"/>
        </w:rPr>
        <w:t xml:space="preserve">. Оплаченных акций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D</w:t>
      </w:r>
      <w:r>
        <w:rPr>
          <w:color w:val="auto"/>
        </w:rPr>
        <w:t xml:space="preserve">. Обыкновенных акций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8. Какова роль СРО?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lastRenderedPageBreak/>
        <w:t>A</w:t>
      </w:r>
      <w:r>
        <w:rPr>
          <w:color w:val="auto"/>
        </w:rPr>
        <w:t xml:space="preserve">. Получать информацию по результатам проверок деятельности своих членов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B</w:t>
      </w:r>
      <w:r>
        <w:rPr>
          <w:color w:val="auto"/>
        </w:rPr>
        <w:t xml:space="preserve">. Вырабатывать более детальные нормы и требования и контролировать их соблюдение на основании опыта, накопленного непосредственно участниками рынка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C</w:t>
      </w:r>
      <w:r>
        <w:rPr>
          <w:color w:val="auto"/>
        </w:rPr>
        <w:t xml:space="preserve">. Проводить активную просветительскую работу на рынке ценных бумаг.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D</w:t>
      </w:r>
      <w:r>
        <w:rPr>
          <w:color w:val="auto"/>
        </w:rPr>
        <w:t>. Дублировать функции регулятора финансового рынка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9. Реестр владельцев ценных бумаг должен содержать следующие данные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А. Данные, достаточные для идентификации зарегистрированных лиц и их ценных бумаг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В. Данные о перечислении денежных средств за совершенные сделки купли-продажи ценных бумаг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С. Данные для подготовки бухгалтерской отчетности о сделках с ценными бумагами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D</w:t>
      </w:r>
      <w:r>
        <w:rPr>
          <w:color w:val="auto"/>
        </w:rPr>
        <w:t>. Данные о рыночной стоимости ценных бумаг.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10. Листинг – это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A. включение фондовой биржей ценных бумаг в котировальный список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исключение фондовой биржей ценных бумаг из котировального списка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регистрация организатором торговли заявок, поданных участниками торгов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D. регистрация сделок, совершенных на торгах у организатора торговли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11. Какие возможности по привлечению заемных средств предоставляет фондовый рынок?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А. Возможность получения займов в банках, обслуживающих биржи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Привлечение средств путем выпуска векселей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Привлечение средств путем эмиссии долговых ценных бумаг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D</w:t>
      </w:r>
      <w:r>
        <w:rPr>
          <w:color w:val="auto"/>
        </w:rPr>
        <w:t>. Привлечение средств путем эмиссии долевых ценных бумаг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12. Членами фондовой биржи могут быть: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A. Только иные фондовые биржи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Профессиональные участники рынка ценных бумаг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Только брокеры, дилеры и управляющие компании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D. Любые юридические лица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13. Депозитарной деятельностью признается: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A. оказание услуг по хранению сертификатов ценных бумаг и/или учету и переходу прав на ценные бумаги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осуществление учета ценных бумаг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организация расчетов по ценным бумагам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D. оказание услуг по учету ценных бумаг и расчетов по ценным бумагам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14. Установление рыночных цен на ценные бумаги и обеспечение совершения сделок по рыночным ценам является назначением: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A. Системы передачи информации о котировках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Системы клиринга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Аукционной системы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D. Торговой системы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15. Управляющая компания паевого инвестиционного фонда управляет имуществом фонда на основании договора: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A</w:t>
      </w:r>
      <w:r>
        <w:rPr>
          <w:color w:val="auto"/>
        </w:rPr>
        <w:t xml:space="preserve">. Поручения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Комиссии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Агентского договора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D. Доверительного управления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lastRenderedPageBreak/>
        <w:t xml:space="preserve">16. Деятельность фонда по негосударственному пенсионному обеспечению населения включает: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I. аккумулирование пенсионных взносов,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II. размещение пенсионных резервов,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III. учет пенсионных обязательств фонда,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IV. выплату негосударственных пенсий участникам фонда </w:t>
      </w:r>
    </w:p>
    <w:p w:rsidR="00AB02F0" w:rsidRDefault="00D04E8C">
      <w:pPr>
        <w:pStyle w:val="Default"/>
        <w:ind w:firstLine="567"/>
        <w:jc w:val="both"/>
        <w:rPr>
          <w:color w:val="auto"/>
          <w:lang w:val="en-US"/>
        </w:rPr>
      </w:pPr>
      <w:r>
        <w:rPr>
          <w:color w:val="auto"/>
          <w:lang w:val="en-US"/>
        </w:rPr>
        <w:t xml:space="preserve">A. I, IV </w:t>
      </w:r>
    </w:p>
    <w:p w:rsidR="00AB02F0" w:rsidRDefault="00D04E8C">
      <w:pPr>
        <w:pStyle w:val="Default"/>
        <w:ind w:firstLine="567"/>
        <w:jc w:val="both"/>
        <w:rPr>
          <w:color w:val="auto"/>
          <w:lang w:val="en-US"/>
        </w:rPr>
      </w:pPr>
      <w:r>
        <w:rPr>
          <w:color w:val="auto"/>
          <w:lang w:val="en-US"/>
        </w:rPr>
        <w:t xml:space="preserve">B. I, II, IV </w:t>
      </w:r>
    </w:p>
    <w:p w:rsidR="00AB02F0" w:rsidRDefault="00D04E8C">
      <w:pPr>
        <w:pStyle w:val="Default"/>
        <w:ind w:firstLine="567"/>
        <w:jc w:val="both"/>
        <w:rPr>
          <w:color w:val="auto"/>
          <w:lang w:val="en-US"/>
        </w:rPr>
      </w:pPr>
      <w:r>
        <w:rPr>
          <w:color w:val="auto"/>
          <w:lang w:val="en-US"/>
        </w:rPr>
        <w:t xml:space="preserve">C. I, II, III, IV </w:t>
      </w:r>
    </w:p>
    <w:p w:rsidR="00AB02F0" w:rsidRDefault="00D04E8C">
      <w:pPr>
        <w:pStyle w:val="Default"/>
        <w:ind w:firstLine="567"/>
        <w:jc w:val="both"/>
        <w:rPr>
          <w:color w:val="auto"/>
          <w:lang w:val="en-US"/>
        </w:rPr>
      </w:pPr>
      <w:r>
        <w:rPr>
          <w:color w:val="auto"/>
          <w:lang w:val="en-US"/>
        </w:rPr>
        <w:t xml:space="preserve">D. II, IV </w:t>
      </w:r>
    </w:p>
    <w:p w:rsidR="00AB02F0" w:rsidRDefault="00AB02F0">
      <w:pPr>
        <w:pStyle w:val="Default"/>
        <w:ind w:firstLine="567"/>
        <w:jc w:val="both"/>
        <w:rPr>
          <w:color w:val="auto"/>
          <w:lang w:val="en-US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17. Акционерный инвестиционный фонд может быть создан в форме: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A. Закрытого акционерного общества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Открытого акционерного общества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Открытого или закрытого акционерного общества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D. ОАО или ЗАО в зависимости от операционной структуры фонда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18. Наибольшую склонность к риску на рынке акций имеют следующие инвесторы: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A. Паевые фонды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Страховые компании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Пенсионные фонды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D. Частные лица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19. Ценная бумага, удостоверяющая сумму вклада, внесенного в банк, и право вкладчика на получение по истечении установленного срока суммы вклада и обусловленных процентов, называется: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A. Сберегательной книжкой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Варрантом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Коносаментом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D. Депозитным (сберегательным) сертификатом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20. Цена опциона – это: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A. Премия по опциону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Внутренняя стоимость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Временная стоимость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D. Цена исполнения (</w:t>
      </w:r>
      <w:proofErr w:type="spellStart"/>
      <w:r>
        <w:rPr>
          <w:color w:val="auto"/>
        </w:rPr>
        <w:t>страйк</w:t>
      </w:r>
      <w:proofErr w:type="spellEnd"/>
      <w:r>
        <w:rPr>
          <w:color w:val="auto"/>
        </w:rPr>
        <w:t xml:space="preserve">)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21. Максимальная прибыль продавца опциона </w:t>
      </w:r>
      <w:proofErr w:type="spellStart"/>
      <w:r>
        <w:rPr>
          <w:color w:val="auto"/>
        </w:rPr>
        <w:t>колл</w:t>
      </w:r>
      <w:proofErr w:type="spellEnd"/>
      <w:r>
        <w:rPr>
          <w:color w:val="auto"/>
        </w:rPr>
        <w:t xml:space="preserve"> с ценой исполнения 100 руб. и премией 5 руб. равна?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A. 5 руб.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100 руб.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105 руб.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  <w:lang w:val="en-US"/>
        </w:rPr>
        <w:t>D</w:t>
      </w:r>
      <w:r>
        <w:rPr>
          <w:color w:val="auto"/>
        </w:rPr>
        <w:t>. 95 руб.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22. Укажите максимальное число участников (акционеров) закрытого АО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A. 10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20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50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D. 100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23. За исполнение обязательств, удостоверяемых эмиссионной ценной бумагой, несет ответственность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lastRenderedPageBreak/>
        <w:t xml:space="preserve">I. Эмитент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II. Должностные лица органов управления эмитента, на которые уставом и (или) учредительными документами возложена обязанность отвечать за полноту и достоверность информации, содержащейся в документах, поданных для регистрации выпуска ценных бумаг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III. Профессиональный участник рынка ценных бумаг, осуществлявший размещение данного выпуска ценных бумаг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IV. Орган, осуществивший регистрацию выпуска ценных бумаг </w:t>
      </w:r>
    </w:p>
    <w:p w:rsidR="00AB02F0" w:rsidRDefault="00D04E8C">
      <w:pPr>
        <w:pStyle w:val="Default"/>
        <w:ind w:firstLine="567"/>
        <w:jc w:val="both"/>
        <w:rPr>
          <w:color w:val="auto"/>
          <w:lang w:val="en-US"/>
        </w:rPr>
      </w:pPr>
      <w:r>
        <w:rPr>
          <w:color w:val="auto"/>
          <w:lang w:val="en-US"/>
        </w:rPr>
        <w:t xml:space="preserve">A. I </w:t>
      </w:r>
    </w:p>
    <w:p w:rsidR="00AB02F0" w:rsidRDefault="00D04E8C">
      <w:pPr>
        <w:pStyle w:val="Default"/>
        <w:ind w:firstLine="567"/>
        <w:jc w:val="both"/>
        <w:rPr>
          <w:color w:val="auto"/>
          <w:lang w:val="en-US"/>
        </w:rPr>
      </w:pPr>
      <w:r>
        <w:rPr>
          <w:color w:val="auto"/>
          <w:lang w:val="en-US"/>
        </w:rPr>
        <w:t xml:space="preserve">B. I </w:t>
      </w:r>
      <w:r>
        <w:rPr>
          <w:color w:val="auto"/>
        </w:rPr>
        <w:t>и</w:t>
      </w:r>
      <w:r>
        <w:rPr>
          <w:color w:val="auto"/>
          <w:lang w:val="en-US"/>
        </w:rPr>
        <w:t xml:space="preserve"> II </w:t>
      </w:r>
    </w:p>
    <w:p w:rsidR="00AB02F0" w:rsidRDefault="00D04E8C">
      <w:pPr>
        <w:pStyle w:val="Default"/>
        <w:ind w:firstLine="567"/>
        <w:jc w:val="both"/>
        <w:rPr>
          <w:color w:val="auto"/>
          <w:lang w:val="en-US"/>
        </w:rPr>
      </w:pPr>
      <w:r>
        <w:rPr>
          <w:color w:val="auto"/>
          <w:lang w:val="en-US"/>
        </w:rPr>
        <w:t xml:space="preserve">C. I, II </w:t>
      </w:r>
      <w:r>
        <w:rPr>
          <w:color w:val="auto"/>
        </w:rPr>
        <w:t>и</w:t>
      </w:r>
      <w:r>
        <w:rPr>
          <w:color w:val="auto"/>
          <w:lang w:val="en-US"/>
        </w:rPr>
        <w:t xml:space="preserve"> III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D. Все перечисленное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24. Акционерное общество не вправе размещать облигации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A. На предъявителя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Ранее третьего года существования общества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Без обеспечения залогом или имуществом третьих лиц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D. На сумму, превышающую уставный капитал, в случае отсутствия обеспечения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25. Определить первичный источник информации о курсе ценной бумаги эмитента?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A. эмитент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фондовая биржа, на которой были осуществлены сделки с ценными бумагами эмитента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брокеры, осуществлявшие сделки с ценными бумагами эмитента на фондовой бирже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D. информационное агентство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26. Эмиссионные ценные бумаги, выпуск которых подлежит государственной регистрации, не могут публично обращаться до: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I. Регистрации проспекта ценных бумаг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II. Полной оплаты эмиссионных ценных бумаг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III. Государственной регистрации отчета (представления в регистрирующий орган уведомления) об итогах выпуска эмиссионных ценных бумаг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A. I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I и II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II и III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D. Все перечисленное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27. Какие из перечисленных ниже федеральных законов регулируют профессиональную деятельность на рынке ценных бумаг: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A. Гражданский кодекс Российской Федерации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Федеральный закон «О рынке ценных бумаг»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Федеральный закон «Об акционерных обществах»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D. Налоговый кодекс Российской Федерации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28. Укажите участников рынка ценных бумаг, в основе регулирования деятельности которых лежит лицензирование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I. Профессиональные участники рынка ценных бумаг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II. Организация, профессионально занимающиеся управлением инвестициями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III. Эмитенты ценных бумаг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IV. Инвесторы </w:t>
      </w:r>
    </w:p>
    <w:p w:rsidR="00AB02F0" w:rsidRDefault="00D04E8C">
      <w:pPr>
        <w:pStyle w:val="Default"/>
        <w:ind w:firstLine="567"/>
        <w:jc w:val="both"/>
        <w:rPr>
          <w:color w:val="auto"/>
          <w:lang w:val="en-US"/>
        </w:rPr>
      </w:pPr>
      <w:r>
        <w:rPr>
          <w:color w:val="auto"/>
          <w:lang w:val="en-US"/>
        </w:rPr>
        <w:t xml:space="preserve">A. I </w:t>
      </w:r>
    </w:p>
    <w:p w:rsidR="00AB02F0" w:rsidRDefault="00D04E8C">
      <w:pPr>
        <w:pStyle w:val="Default"/>
        <w:ind w:firstLine="567"/>
        <w:jc w:val="both"/>
        <w:rPr>
          <w:color w:val="auto"/>
          <w:lang w:val="en-US"/>
        </w:rPr>
      </w:pPr>
      <w:r>
        <w:rPr>
          <w:color w:val="auto"/>
          <w:lang w:val="en-US"/>
        </w:rPr>
        <w:t xml:space="preserve">B. I </w:t>
      </w:r>
      <w:r>
        <w:rPr>
          <w:color w:val="auto"/>
        </w:rPr>
        <w:t>и</w:t>
      </w:r>
      <w:r>
        <w:rPr>
          <w:color w:val="auto"/>
          <w:lang w:val="en-US"/>
        </w:rPr>
        <w:t xml:space="preserve"> II </w:t>
      </w:r>
    </w:p>
    <w:p w:rsidR="00AB02F0" w:rsidRDefault="00D04E8C">
      <w:pPr>
        <w:pStyle w:val="Default"/>
        <w:ind w:firstLine="567"/>
        <w:jc w:val="both"/>
        <w:rPr>
          <w:color w:val="auto"/>
          <w:lang w:val="en-US"/>
        </w:rPr>
      </w:pPr>
      <w:r>
        <w:rPr>
          <w:color w:val="auto"/>
          <w:lang w:val="en-US"/>
        </w:rPr>
        <w:t xml:space="preserve">C. I, II </w:t>
      </w:r>
      <w:r>
        <w:rPr>
          <w:color w:val="auto"/>
        </w:rPr>
        <w:t>и</w:t>
      </w:r>
      <w:r>
        <w:rPr>
          <w:color w:val="auto"/>
          <w:lang w:val="en-US"/>
        </w:rPr>
        <w:t xml:space="preserve"> III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D. Все перечисленное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29. Укажите правильное утверждение в отношении саморегулируемой организации (СРО) профессиональных участников рынка ценных бумаг: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A. СРО функционирует на принципах некоммерческой организации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B. Для получения лицензии собственный капитал СРО должен быть не менее 50 000 МРОТ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C. СРО должна быть учреждена не менее чем пятью профессиональными участниками </w:t>
      </w:r>
    </w:p>
    <w:p w:rsidR="00AB02F0" w:rsidRDefault="00D04E8C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D. Срок действия лицензии СРО, выданный федеральным органом исполнительной власти по рынку ценных бумаг, не может быть более 10 лет </w:t>
      </w:r>
    </w:p>
    <w:p w:rsidR="00AB02F0" w:rsidRDefault="00AB02F0">
      <w:pPr>
        <w:pStyle w:val="Default"/>
        <w:ind w:firstLine="567"/>
        <w:jc w:val="both"/>
        <w:rPr>
          <w:color w:val="auto"/>
        </w:rPr>
      </w:pPr>
    </w:p>
    <w:p w:rsidR="00AB02F0" w:rsidRDefault="00D04E8C">
      <w:pPr>
        <w:pStyle w:val="Default"/>
        <w:ind w:firstLine="567"/>
        <w:rPr>
          <w:b/>
        </w:rPr>
      </w:pPr>
      <w:r>
        <w:t>30.Страховые (технические) резервы рассчитываются:</w:t>
      </w:r>
    </w:p>
    <w:p w:rsidR="00AB02F0" w:rsidRDefault="00D04E8C">
      <w:pPr>
        <w:pStyle w:val="Default"/>
        <w:ind w:firstLine="567"/>
        <w:rPr>
          <w:b/>
        </w:rPr>
      </w:pPr>
      <w:r>
        <w:t xml:space="preserve">   </w:t>
      </w:r>
      <w:r>
        <w:rPr>
          <w:lang w:val="en-US"/>
        </w:rPr>
        <w:t>A</w:t>
      </w:r>
      <w:r>
        <w:t xml:space="preserve">. При заключении каждого нового договора; </w:t>
      </w:r>
    </w:p>
    <w:p w:rsidR="00AB02F0" w:rsidRDefault="00D04E8C">
      <w:pPr>
        <w:pStyle w:val="Default"/>
        <w:ind w:firstLine="567"/>
        <w:rPr>
          <w:b/>
        </w:rPr>
      </w:pPr>
      <w:r>
        <w:t xml:space="preserve">   </w:t>
      </w:r>
      <w:r>
        <w:rPr>
          <w:lang w:val="en-US"/>
        </w:rPr>
        <w:t>B</w:t>
      </w:r>
      <w:r>
        <w:t xml:space="preserve">. В процессе аудиторской проверки; </w:t>
      </w:r>
    </w:p>
    <w:p w:rsidR="00AB02F0" w:rsidRDefault="00D04E8C">
      <w:pPr>
        <w:pStyle w:val="Default"/>
        <w:ind w:firstLine="567"/>
        <w:rPr>
          <w:b/>
        </w:rPr>
      </w:pPr>
      <w:r>
        <w:t xml:space="preserve">   </w:t>
      </w:r>
      <w:r>
        <w:rPr>
          <w:lang w:val="en-US"/>
        </w:rPr>
        <w:t>C</w:t>
      </w:r>
      <w:r>
        <w:t>. При составлении бухгалтерской отчетности (на отчет</w:t>
      </w:r>
      <w:r>
        <w:softHyphen/>
        <w:t>ную дату).</w:t>
      </w:r>
    </w:p>
    <w:p w:rsidR="00AB02F0" w:rsidRDefault="00AB02F0">
      <w:pPr>
        <w:pStyle w:val="Default"/>
        <w:ind w:firstLine="567"/>
        <w:rPr>
          <w:b/>
        </w:rPr>
      </w:pPr>
    </w:p>
    <w:p w:rsidR="00AB02F0" w:rsidRDefault="00D04E8C">
      <w:pPr>
        <w:pStyle w:val="Default"/>
        <w:numPr>
          <w:ilvl w:val="0"/>
          <w:numId w:val="14"/>
        </w:numPr>
        <w:rPr>
          <w:b/>
        </w:rPr>
      </w:pPr>
      <w:r>
        <w:t>К техническим страховым резервам относятся</w:t>
      </w:r>
    </w:p>
    <w:p w:rsidR="00AB02F0" w:rsidRDefault="00D04E8C">
      <w:pPr>
        <w:pStyle w:val="Default"/>
        <w:ind w:firstLine="567"/>
        <w:rPr>
          <w:b/>
        </w:rPr>
      </w:pPr>
      <w:r>
        <w:t>А. Резерв предупредительных мероприятий</w:t>
      </w:r>
    </w:p>
    <w:p w:rsidR="00AB02F0" w:rsidRDefault="00D04E8C">
      <w:pPr>
        <w:pStyle w:val="Default"/>
        <w:ind w:firstLine="567"/>
        <w:rPr>
          <w:b/>
        </w:rPr>
      </w:pPr>
      <w:r>
        <w:rPr>
          <w:lang w:val="en-US"/>
        </w:rPr>
        <w:t>B</w:t>
      </w:r>
      <w:r>
        <w:t>. Резервный капитал страховщика</w:t>
      </w:r>
    </w:p>
    <w:p w:rsidR="00AB02F0" w:rsidRDefault="00D04E8C">
      <w:pPr>
        <w:pStyle w:val="Default"/>
        <w:ind w:firstLine="567"/>
        <w:rPr>
          <w:b/>
        </w:rPr>
      </w:pPr>
      <w:r>
        <w:rPr>
          <w:lang w:val="en-US"/>
        </w:rPr>
        <w:t>C</w:t>
      </w:r>
      <w:r>
        <w:t>. Резерв незаработанной премии</w:t>
      </w:r>
    </w:p>
    <w:p w:rsidR="00AB02F0" w:rsidRDefault="00D04E8C">
      <w:pPr>
        <w:pStyle w:val="Default"/>
        <w:ind w:firstLine="567"/>
        <w:rPr>
          <w:b/>
        </w:rPr>
      </w:pPr>
      <w:r>
        <w:rPr>
          <w:lang w:val="en-US"/>
        </w:rPr>
        <w:t>D</w:t>
      </w:r>
      <w:r>
        <w:t>. Стабилизационный резерв</w:t>
      </w:r>
    </w:p>
    <w:p w:rsidR="00AB02F0" w:rsidRDefault="00D04E8C">
      <w:pPr>
        <w:pStyle w:val="Default"/>
        <w:ind w:firstLine="567"/>
        <w:jc w:val="both"/>
        <w:rPr>
          <w:b/>
        </w:rPr>
      </w:pPr>
      <w:proofErr w:type="gramStart"/>
      <w:r>
        <w:rPr>
          <w:lang w:val="en-US"/>
        </w:rPr>
        <w:t>E</w:t>
      </w:r>
      <w:r>
        <w:t>.  Математический</w:t>
      </w:r>
      <w:proofErr w:type="gramEnd"/>
      <w:r>
        <w:t xml:space="preserve"> резерв</w:t>
      </w:r>
    </w:p>
    <w:p w:rsidR="00AB02F0" w:rsidRDefault="00AB02F0">
      <w:pPr>
        <w:pStyle w:val="Default"/>
        <w:ind w:firstLine="567"/>
        <w:rPr>
          <w:b/>
        </w:rPr>
      </w:pPr>
    </w:p>
    <w:p w:rsidR="00AB02F0" w:rsidRDefault="00D04E8C">
      <w:pPr>
        <w:pStyle w:val="Default"/>
        <w:numPr>
          <w:ilvl w:val="0"/>
          <w:numId w:val="14"/>
        </w:numPr>
        <w:jc w:val="both"/>
        <w:rPr>
          <w:b/>
        </w:rPr>
      </w:pPr>
      <w:r>
        <w:t>Страховая компания:</w:t>
      </w:r>
    </w:p>
    <w:p w:rsidR="00AB02F0" w:rsidRDefault="00D04E8C">
      <w:pPr>
        <w:pStyle w:val="Default"/>
        <w:ind w:firstLine="567"/>
        <w:jc w:val="both"/>
        <w:rPr>
          <w:b/>
        </w:rPr>
      </w:pPr>
      <w:r>
        <w:t xml:space="preserve"> </w:t>
      </w:r>
      <w:r>
        <w:rPr>
          <w:lang w:val="en-US"/>
        </w:rPr>
        <w:t>A</w:t>
      </w:r>
      <w:r>
        <w:t>. Имеет право одновременно осуществлять имуществен</w:t>
      </w:r>
      <w:r>
        <w:softHyphen/>
        <w:t>ное страхование и страхование жизни;</w:t>
      </w:r>
    </w:p>
    <w:p w:rsidR="00AB02F0" w:rsidRDefault="00D04E8C">
      <w:pPr>
        <w:pStyle w:val="Default"/>
        <w:ind w:firstLine="567"/>
        <w:jc w:val="both"/>
        <w:rPr>
          <w:b/>
        </w:rPr>
      </w:pPr>
      <w:r>
        <w:rPr>
          <w:lang w:val="en-US"/>
        </w:rPr>
        <w:t>B</w:t>
      </w:r>
      <w:r>
        <w:t>. Не имеет права осуществлять одновременно имущест</w:t>
      </w:r>
      <w:r>
        <w:softHyphen/>
        <w:t>венное страхование и страхование жизни;</w:t>
      </w:r>
    </w:p>
    <w:p w:rsidR="00AB02F0" w:rsidRDefault="00D04E8C">
      <w:pPr>
        <w:pStyle w:val="Default"/>
        <w:ind w:firstLine="567"/>
        <w:jc w:val="both"/>
        <w:rPr>
          <w:b/>
        </w:rPr>
      </w:pPr>
      <w:r>
        <w:rPr>
          <w:lang w:val="en-US"/>
        </w:rPr>
        <w:t>C</w:t>
      </w:r>
      <w:r>
        <w:t>. Имеет право одновременно осуществлять имуществен</w:t>
      </w:r>
      <w:r>
        <w:softHyphen/>
        <w:t>ное страхование и страхование жизни, если она вклю</w:t>
      </w:r>
      <w:r>
        <w:softHyphen/>
        <w:t>чена в программу ипотечного страхования Правитель</w:t>
      </w:r>
      <w:r>
        <w:softHyphen/>
        <w:t>ства Москвы.</w:t>
      </w:r>
    </w:p>
    <w:p w:rsidR="00AB02F0" w:rsidRDefault="00AB02F0">
      <w:pPr>
        <w:pStyle w:val="Default"/>
        <w:ind w:firstLine="567"/>
        <w:jc w:val="both"/>
        <w:rPr>
          <w:b/>
        </w:rPr>
      </w:pPr>
    </w:p>
    <w:p w:rsidR="00AB02F0" w:rsidRDefault="00D04E8C">
      <w:pPr>
        <w:pStyle w:val="Default"/>
        <w:numPr>
          <w:ilvl w:val="0"/>
          <w:numId w:val="14"/>
        </w:numPr>
        <w:jc w:val="both"/>
        <w:rPr>
          <w:b/>
        </w:rPr>
      </w:pPr>
      <w:r>
        <w:t>К гарантиям платежеспособности страховщика в соответствии с законодательством относится</w:t>
      </w:r>
    </w:p>
    <w:p w:rsidR="00AB02F0" w:rsidRDefault="00D04E8C">
      <w:pPr>
        <w:pStyle w:val="Default"/>
        <w:ind w:firstLine="567"/>
        <w:jc w:val="both"/>
        <w:rPr>
          <w:b/>
        </w:rPr>
      </w:pPr>
      <w:r>
        <w:rPr>
          <w:lang w:val="en-US"/>
        </w:rPr>
        <w:t>A</w:t>
      </w:r>
      <w:r>
        <w:t>. Экономически обоснованная система перестрахования</w:t>
      </w:r>
    </w:p>
    <w:p w:rsidR="00AB02F0" w:rsidRDefault="00D04E8C">
      <w:pPr>
        <w:pStyle w:val="Default"/>
        <w:ind w:firstLine="567"/>
        <w:jc w:val="both"/>
        <w:rPr>
          <w:b/>
        </w:rPr>
      </w:pPr>
      <w:r>
        <w:rPr>
          <w:lang w:val="en-US"/>
        </w:rPr>
        <w:t>B</w:t>
      </w:r>
      <w:r>
        <w:t>. Экономически обоснованная страховая политика</w:t>
      </w:r>
    </w:p>
    <w:p w:rsidR="00AB02F0" w:rsidRDefault="00D04E8C">
      <w:pPr>
        <w:pStyle w:val="Default"/>
        <w:ind w:firstLine="567"/>
        <w:jc w:val="both"/>
        <w:rPr>
          <w:b/>
        </w:rPr>
      </w:pPr>
      <w:r>
        <w:rPr>
          <w:lang w:val="en-US"/>
        </w:rPr>
        <w:t>C</w:t>
      </w:r>
      <w:r>
        <w:t>. Экономически обоснованные страховые выплаты</w:t>
      </w:r>
    </w:p>
    <w:p w:rsidR="00AB02F0" w:rsidRDefault="00D04E8C">
      <w:pPr>
        <w:pStyle w:val="Default"/>
        <w:ind w:firstLine="567"/>
        <w:jc w:val="both"/>
        <w:rPr>
          <w:b/>
        </w:rPr>
      </w:pPr>
      <w:r>
        <w:rPr>
          <w:lang w:val="en-US"/>
        </w:rPr>
        <w:t>D</w:t>
      </w:r>
      <w:r>
        <w:t>. Экономически обоснованные страховые тарифы</w:t>
      </w:r>
    </w:p>
    <w:p w:rsidR="00AB02F0" w:rsidRDefault="00AB02F0">
      <w:pPr>
        <w:pStyle w:val="Default"/>
        <w:ind w:firstLine="567"/>
        <w:jc w:val="both"/>
        <w:rPr>
          <w:b/>
          <w:bCs/>
        </w:rPr>
      </w:pPr>
    </w:p>
    <w:p w:rsidR="00AB02F0" w:rsidRDefault="00AB02F0">
      <w:pPr>
        <w:pStyle w:val="Default"/>
        <w:ind w:firstLine="567"/>
        <w:rPr>
          <w:b/>
        </w:rPr>
      </w:pPr>
    </w:p>
    <w:p w:rsidR="00AB02F0" w:rsidRDefault="00D04E8C">
      <w:pPr>
        <w:pStyle w:val="Default"/>
        <w:rPr>
          <w:b/>
          <w:sz w:val="28"/>
          <w:szCs w:val="28"/>
        </w:rPr>
      </w:pPr>
      <w:r>
        <w:t xml:space="preserve"> </w:t>
      </w:r>
      <w:bookmarkStart w:id="29" w:name="_Toc83116192"/>
      <w:bookmarkStart w:id="30" w:name="_Toc33692363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9"/>
      <w:bookmarkEnd w:id="30"/>
    </w:p>
    <w:p w:rsidR="00AB02F0" w:rsidRDefault="00AB02F0">
      <w:pPr>
        <w:widowControl/>
        <w:jc w:val="both"/>
        <w:rPr>
          <w:sz w:val="24"/>
          <w:szCs w:val="24"/>
        </w:rPr>
      </w:pPr>
    </w:p>
    <w:p w:rsidR="00AB02F0" w:rsidRDefault="00D04E8C">
      <w:pPr>
        <w:widowControl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AB02F0" w:rsidRDefault="00AB02F0">
      <w:pPr>
        <w:widowControl/>
        <w:ind w:firstLine="567"/>
        <w:jc w:val="both"/>
        <w:rPr>
          <w:sz w:val="28"/>
          <w:szCs w:val="28"/>
        </w:rPr>
      </w:pPr>
    </w:p>
    <w:p w:rsidR="00AB02F0" w:rsidRDefault="00AB02F0">
      <w:pPr>
        <w:widowControl/>
        <w:ind w:firstLine="567"/>
        <w:jc w:val="both"/>
        <w:rPr>
          <w:sz w:val="24"/>
          <w:szCs w:val="24"/>
        </w:rPr>
      </w:pPr>
    </w:p>
    <w:p w:rsidR="00AB02F0" w:rsidRDefault="00D04E8C">
      <w:pPr>
        <w:pStyle w:val="26"/>
        <w:spacing w:line="360" w:lineRule="auto"/>
        <w:ind w:left="426"/>
        <w:jc w:val="both"/>
        <w:rPr>
          <w:b/>
          <w:szCs w:val="28"/>
        </w:rPr>
      </w:pPr>
      <w:r>
        <w:rPr>
          <w:b/>
          <w:szCs w:val="28"/>
        </w:rPr>
        <w:t xml:space="preserve"> Примерный перечень контрольных (теоретических) вопросов к зачету: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ru-RU"/>
        </w:rPr>
        <w:lastRenderedPageBreak/>
        <w:t>Структура, участники и функции современного финансового рынка.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ru-RU"/>
        </w:rPr>
        <w:t>Методики оценки уровня развития современных финансовых рынков. Международные сопоставления.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Государственное регулирование финансового рынка. Основные принципы организации регулирования банков, страховых компаний, пенсионных и инвестиционных фондов. 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Система органов регулирования финансовых рынков в России. 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Защита прав и законных интересов инвесторов как важнейшая функция государства на финансовом рынке.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Саморегулирование финансового рынка. Саморегулируемые организации на основных сегментах финансового рынка.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Центральный банк в структуре финансового рынка и его роль в регулировании рыночных процессов.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Виды финансовых посредников и их особенности в различных странах и России. Коммерческие банки. Инвестиционные банки. 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proofErr w:type="spellStart"/>
      <w:r>
        <w:rPr>
          <w:color w:val="000000"/>
          <w:sz w:val="24"/>
          <w:szCs w:val="24"/>
          <w:lang w:val="ru-RU"/>
        </w:rPr>
        <w:t>Микрофинансовые</w:t>
      </w:r>
      <w:proofErr w:type="spellEnd"/>
      <w:r>
        <w:rPr>
          <w:color w:val="000000"/>
          <w:sz w:val="24"/>
          <w:szCs w:val="24"/>
          <w:lang w:val="ru-RU"/>
        </w:rPr>
        <w:t xml:space="preserve"> организации и прочие </w:t>
      </w:r>
      <w:proofErr w:type="spellStart"/>
      <w:r>
        <w:rPr>
          <w:color w:val="000000"/>
          <w:sz w:val="24"/>
          <w:szCs w:val="24"/>
          <w:lang w:val="ru-RU"/>
        </w:rPr>
        <w:t>некредитные</w:t>
      </w:r>
      <w:proofErr w:type="spellEnd"/>
      <w:r>
        <w:rPr>
          <w:color w:val="000000"/>
          <w:sz w:val="24"/>
          <w:szCs w:val="24"/>
          <w:lang w:val="ru-RU"/>
        </w:rPr>
        <w:t xml:space="preserve"> финансовые организации, предоставляющие займы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proofErr w:type="spellStart"/>
      <w:r>
        <w:rPr>
          <w:color w:val="000000"/>
          <w:sz w:val="24"/>
          <w:szCs w:val="24"/>
          <w:lang w:val="ru-RU"/>
        </w:rPr>
        <w:t>Брокерско</w:t>
      </w:r>
      <w:proofErr w:type="spellEnd"/>
      <w:r>
        <w:rPr>
          <w:color w:val="000000"/>
          <w:sz w:val="24"/>
          <w:szCs w:val="24"/>
          <w:lang w:val="ru-RU"/>
        </w:rPr>
        <w:t>-дилерские компании (компании по ценным бумагам) на российском рынке.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Пенсионные фонды и их роль в инвестиционном процессе. 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Инвестиционные фонды и их виды. Схема организации деятельности инвестиционного фонда. Роль управляющей компании и депозитария.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Организаторы торгов в России. Участники биржевых торгов. Механизм биржевой торговли.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Общая характеристика и основные цели деятельности банков развития.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Валютный рынок в системе финансового рынка страны и в рамках мировой валютной системы. Элементы национальной валютной системы.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Факторы, влияющие на формирование валютного курса. Курсовая политика Банка России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Устройство и особенности функционирования национального валютного рынка в рамках современной (Ямайской) мировой валютной системы.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Особенности ценообразования на российском рынке акций (традиционные и специфические факторы). 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Структура собственности в российских акционерных обществах в сравнении с развитыми странами и ее влияние на рынок акций. 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Дивиденды и дивидендная политики российских компаний. Сравнение с развитыми рынками.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Основные показатели российского рынка акций (дивидендная доходность, цена/прибыль, прибыль на акцию и пр.) и их интерпретация. Российские фондовые индексы и их особенности.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Стоимостная оценка и оценка доходности облигаций. </w:t>
      </w:r>
      <w:proofErr w:type="spellStart"/>
      <w:r>
        <w:rPr>
          <w:color w:val="000000"/>
          <w:sz w:val="24"/>
          <w:szCs w:val="24"/>
          <w:lang w:val="ru-RU"/>
        </w:rPr>
        <w:t>Дюрация</w:t>
      </w:r>
      <w:proofErr w:type="spellEnd"/>
      <w:r>
        <w:rPr>
          <w:color w:val="000000"/>
          <w:sz w:val="24"/>
          <w:szCs w:val="24"/>
          <w:lang w:val="ru-RU"/>
        </w:rPr>
        <w:t>. Выпуклость и кривизна. Рейтинг облигаций.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Особенности и проблемы развития рынка государственных облигаций в России. 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Ипотечные ценные бумаги на российском рынке. Особенности выпуска и обращения.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Особенности </w:t>
      </w:r>
      <w:proofErr w:type="spellStart"/>
      <w:r>
        <w:rPr>
          <w:color w:val="000000"/>
          <w:sz w:val="24"/>
          <w:szCs w:val="24"/>
          <w:lang w:val="ru-RU"/>
        </w:rPr>
        <w:t>рейтингования</w:t>
      </w:r>
      <w:proofErr w:type="spellEnd"/>
      <w:r>
        <w:rPr>
          <w:color w:val="000000"/>
          <w:sz w:val="24"/>
          <w:szCs w:val="24"/>
          <w:lang w:val="ru-RU"/>
        </w:rPr>
        <w:t xml:space="preserve"> российских ценных бумаг и эмитентов (кредитные и прочие рейтинги).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Особенности фьючерсных контрактов, обращающихся на Московской бирже. Примеры использования в целях хеджирования. 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Технология сделок с фьючерсами. Система биржевых гарантий исполнения фьючерсных сделок. Ценообразование на фьючерсном рынке. Первоначальная и вариационная маржа. Хеджирование фьючерсными контрактами. 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Опционы. Виды опционов. Премия опциона и факторы, влияющие на ее величину. Стратегии применения опционов.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Свопы. Виды свопов. Использование процентных и кредитно-дефолтных свопов.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Организация расчетов по сделкам с ценными бумагами на Московской бирже. Клиринг. 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lastRenderedPageBreak/>
        <w:t>Учетная система на рынке ценных бумаг. Депозитарии. Регистраторы. НРД.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Способы размещения эмиссионных ценных бумаг. Особенности российских стандартов.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«Зеленые» финансы: понятие, классификация, перспективы развития. Российские компании как эмитенты зеленых облигаций.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Кассовые и срочные сделки. Маржинальные сделки и их регулирование. Соглашения </w:t>
      </w:r>
      <w:proofErr w:type="spellStart"/>
      <w:r>
        <w:rPr>
          <w:color w:val="000000"/>
          <w:sz w:val="24"/>
          <w:szCs w:val="24"/>
          <w:lang w:val="ru-RU"/>
        </w:rPr>
        <w:t>репо</w:t>
      </w:r>
      <w:proofErr w:type="spellEnd"/>
      <w:r>
        <w:rPr>
          <w:color w:val="000000"/>
          <w:sz w:val="24"/>
          <w:szCs w:val="24"/>
          <w:lang w:val="ru-RU"/>
        </w:rPr>
        <w:t>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Инвестирование в ценные бумаги. Инвестиционный портфель. 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Ожидаемая доходность и риск портфеля. Методы управления рисками инвестиционного портфеля.</w:t>
      </w:r>
    </w:p>
    <w:p w:rsidR="00AB02F0" w:rsidRDefault="00D04E8C">
      <w:pPr>
        <w:pStyle w:val="-11"/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ESG инвестирование: принципы, внедрение на российском рынке.</w:t>
      </w:r>
    </w:p>
    <w:p w:rsidR="00AB02F0" w:rsidRDefault="00D04E8C">
      <w:pPr>
        <w:pStyle w:val="af4"/>
        <w:numPr>
          <w:ilvl w:val="0"/>
          <w:numId w:val="2"/>
        </w:numPr>
        <w:tabs>
          <w:tab w:val="left" w:pos="851"/>
        </w:tabs>
        <w:spacing w:after="0"/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>Современная рисковая ситуация в России и роль страхования.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>Обязательное и добровольное страхование в защите имущественных интересов участников.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>Проблемы и перспективы развития страхования в современной России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Взаимное страхование: перспективы развития в России. 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>Перспективы развития страхового рынка России.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>Конкурентоспособность участников страхового рынка.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страхового продукта.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>Тарифные ставки по видам страхования иным, чем страхование жизни.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Тарифные ставки по страхованию жизни. 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>Страховые резервы: формирование, адекватность, инвестирование.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>Финансовая устойчивость, финансовое оздоровление и санация страховых организаций.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Региональный аспект страхового рынка. 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>Риски страховой организации.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>Страховщики – институциональные инвесторы.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Международный рынок перестрахования. 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>Специфика страховых продуктов.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Страховые брокеры в России и за рубежом. 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Правовые и организационные основы регулирования страховой деятельности в России. 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>Страховой надзор в России и за рубежом.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Защита интересов потребителей страховых услуг в России. 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>Саморегулирование на страховом рынке России.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>Зарубежные страховые рынки.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Формирование страхового рынка стран-членов ЕС. </w:t>
      </w:r>
    </w:p>
    <w:p w:rsidR="00AB02F0" w:rsidRDefault="00D04E8C">
      <w:pPr>
        <w:widowControl/>
        <w:numPr>
          <w:ilvl w:val="0"/>
          <w:numId w:val="2"/>
        </w:numPr>
        <w:tabs>
          <w:tab w:val="left" w:pos="851"/>
        </w:tabs>
        <w:ind w:left="851" w:hanging="491"/>
        <w:jc w:val="both"/>
        <w:rPr>
          <w:sz w:val="24"/>
          <w:szCs w:val="24"/>
        </w:rPr>
      </w:pPr>
      <w:r>
        <w:rPr>
          <w:sz w:val="24"/>
          <w:szCs w:val="24"/>
        </w:rPr>
        <w:t>Рынок перестрахования.</w:t>
      </w:r>
    </w:p>
    <w:p w:rsidR="00AB02F0" w:rsidRDefault="00AB02F0">
      <w:pPr>
        <w:widowControl/>
        <w:ind w:left="426"/>
        <w:jc w:val="both"/>
        <w:rPr>
          <w:b/>
          <w:bCs/>
          <w:sz w:val="28"/>
          <w:szCs w:val="28"/>
        </w:rPr>
      </w:pPr>
    </w:p>
    <w:p w:rsidR="00AB02F0" w:rsidRDefault="00D04E8C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 департамента</w:t>
      </w:r>
    </w:p>
    <w:p w:rsidR="00AB02F0" w:rsidRDefault="00AB02F0">
      <w:pPr>
        <w:pStyle w:val="Default"/>
        <w:spacing w:line="276" w:lineRule="auto"/>
        <w:jc w:val="both"/>
        <w:rPr>
          <w:sz w:val="28"/>
          <w:szCs w:val="28"/>
        </w:rPr>
      </w:pPr>
    </w:p>
    <w:p w:rsidR="00AB02F0" w:rsidRDefault="00AB02F0">
      <w:pPr>
        <w:widowControl/>
        <w:ind w:left="426"/>
        <w:jc w:val="both"/>
        <w:rPr>
          <w:b/>
          <w:bCs/>
          <w:sz w:val="28"/>
          <w:szCs w:val="28"/>
        </w:rPr>
      </w:pPr>
    </w:p>
    <w:p w:rsidR="00AB02F0" w:rsidRDefault="00AB02F0">
      <w:pPr>
        <w:widowControl/>
        <w:ind w:left="426"/>
        <w:jc w:val="both"/>
        <w:rPr>
          <w:b/>
          <w:bCs/>
          <w:sz w:val="28"/>
          <w:szCs w:val="28"/>
        </w:rPr>
      </w:pPr>
    </w:p>
    <w:p w:rsidR="00AB02F0" w:rsidRDefault="00D04E8C">
      <w:pPr>
        <w:widowControl/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оценочных средств для проверки формируемых компетенций</w:t>
      </w:r>
    </w:p>
    <w:p w:rsidR="00AB02F0" w:rsidRDefault="00D04E8C">
      <w:pPr>
        <w:widowControl/>
        <w:spacing w:line="360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 5</w:t>
      </w:r>
    </w:p>
    <w:tbl>
      <w:tblPr>
        <w:tblStyle w:val="16"/>
        <w:tblW w:w="9918" w:type="dxa"/>
        <w:tblLayout w:type="fixed"/>
        <w:tblLook w:val="04A0" w:firstRow="1" w:lastRow="0" w:firstColumn="1" w:lastColumn="0" w:noHBand="0" w:noVBand="1"/>
      </w:tblPr>
      <w:tblGrid>
        <w:gridCol w:w="2160"/>
        <w:gridCol w:w="2035"/>
        <w:gridCol w:w="2303"/>
        <w:gridCol w:w="3420"/>
      </w:tblGrid>
      <w:tr w:rsidR="00AB02F0">
        <w:tc>
          <w:tcPr>
            <w:tcW w:w="2159" w:type="dxa"/>
          </w:tcPr>
          <w:p w:rsidR="00AB02F0" w:rsidRDefault="00D04E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035" w:type="dxa"/>
          </w:tcPr>
          <w:p w:rsidR="00AB02F0" w:rsidRDefault="00D04E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303" w:type="dxa"/>
          </w:tcPr>
          <w:p w:rsidR="00AB02F0" w:rsidRDefault="00D04E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20" w:type="dxa"/>
          </w:tcPr>
          <w:p w:rsidR="00AB02F0" w:rsidRDefault="00D04E8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Типовые контрольные задания</w:t>
            </w:r>
          </w:p>
        </w:tc>
      </w:tr>
      <w:tr w:rsidR="00AB02F0">
        <w:tc>
          <w:tcPr>
            <w:tcW w:w="2159" w:type="dxa"/>
          </w:tcPr>
          <w:p w:rsidR="00AB02F0" w:rsidRDefault="00D04E8C">
            <w:pPr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ПК-1 </w:t>
            </w:r>
            <w:r>
              <w:rPr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lastRenderedPageBreak/>
              <w:t>использовать методы стратегического анализа, маркетингового управления и контроля для всех элементов комплекса финансового маркетинга</w:t>
            </w:r>
          </w:p>
        </w:tc>
        <w:tc>
          <w:tcPr>
            <w:tcW w:w="2035" w:type="dxa"/>
          </w:tcPr>
          <w:p w:rsidR="00AB02F0" w:rsidRDefault="00D04E8C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1.Использует </w:t>
            </w:r>
            <w:r>
              <w:rPr>
                <w:sz w:val="24"/>
                <w:szCs w:val="24"/>
              </w:rPr>
              <w:lastRenderedPageBreak/>
              <w:t>методы стратегического анализа на финансовых рынках.</w:t>
            </w:r>
          </w:p>
          <w:p w:rsidR="00AB02F0" w:rsidRDefault="00AB02F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sz w:val="24"/>
                <w:szCs w:val="24"/>
              </w:rPr>
            </w:pPr>
          </w:p>
          <w:p w:rsidR="00AB02F0" w:rsidRDefault="00D04E8C">
            <w:pPr>
              <w:jc w:val="both"/>
              <w:rPr>
                <w:rFonts w:eastAsia="Calibri"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 Использует возможности по улучшению бизнеса с точки зрения маркетингового управления и </w:t>
            </w:r>
            <w:r>
              <w:rPr>
                <w:sz w:val="24"/>
                <w:szCs w:val="24"/>
              </w:rPr>
              <w:lastRenderedPageBreak/>
              <w:t>контроля всех элементов комплекса финансового маркетинга.</w:t>
            </w:r>
          </w:p>
        </w:tc>
        <w:tc>
          <w:tcPr>
            <w:tcW w:w="2303" w:type="dxa"/>
          </w:tcPr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1. Знать </w:t>
            </w:r>
            <w:r>
              <w:rPr>
                <w:bCs/>
                <w:sz w:val="24"/>
                <w:szCs w:val="24"/>
              </w:rPr>
              <w:t xml:space="preserve">методы </w:t>
            </w:r>
            <w:r>
              <w:rPr>
                <w:bCs/>
                <w:sz w:val="24"/>
                <w:szCs w:val="24"/>
              </w:rPr>
              <w:lastRenderedPageBreak/>
              <w:t>стратегического анализа различных финансовых рынков.</w:t>
            </w: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bCs/>
                <w:sz w:val="24"/>
                <w:szCs w:val="24"/>
              </w:rPr>
              <w:t>представлять результаты стратегического анализа различных финансовых рынков и разрабатывать на основе полученных результатов предложения по повышению эффективности деятельности экономических субъектов.</w:t>
            </w: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Знать </w:t>
            </w:r>
            <w:r>
              <w:rPr>
                <w:bCs/>
                <w:sz w:val="24"/>
                <w:szCs w:val="24"/>
              </w:rPr>
              <w:t xml:space="preserve">принципы маркетингового управления, а также состав, структуру и организацию комплекса финансового </w:t>
            </w:r>
            <w:r>
              <w:rPr>
                <w:bCs/>
                <w:sz w:val="24"/>
                <w:szCs w:val="24"/>
              </w:rPr>
              <w:lastRenderedPageBreak/>
              <w:t>маркетинга.</w:t>
            </w:r>
          </w:p>
          <w:p w:rsidR="00AB02F0" w:rsidRDefault="00D04E8C">
            <w:pPr>
              <w:tabs>
                <w:tab w:val="left" w:pos="993"/>
              </w:tabs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bCs/>
                <w:sz w:val="24"/>
                <w:szCs w:val="24"/>
              </w:rPr>
              <w:t>использовать возможности маркетингового управления и различные инструменты комплекса финансового маркетинга для улучшения бизнеса экономических субъектов.</w:t>
            </w:r>
          </w:p>
        </w:tc>
        <w:tc>
          <w:tcPr>
            <w:tcW w:w="3420" w:type="dxa"/>
          </w:tcPr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Задание 1.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Раскройте основные тенденции развития рынков акций и облигаций в России и в мире.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2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Раскройте место и роль рынков акций и облигаций в системе современных финансовых рынков.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3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Проанализируйте план основных мероприятий по развитию российских рынков акций и облигаций, предлагаемый регулятором.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4.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Раскройте основные тенденции развития кредитного рынка в России.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5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Раскройте место и роль кредитного рынка в системе современных финансовых рынков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6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Проанализируйте целевые показатели развития кредитного рынка, отраженные в актуальных документах Банка России.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7.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Раскройте основные тенденции развития страхового рынка в мире и в нашей стране.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8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Раскройте место и роль страхового рынка в системе современных финансовых рынков.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9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Предложите план мероприятий по стратегическому анализу современного российского страхового рынка.</w:t>
            </w:r>
          </w:p>
          <w:p w:rsidR="00AB02F0" w:rsidRDefault="00AB02F0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AB02F0" w:rsidRDefault="00AB02F0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Задание 1. 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Предложите комплекс действий российского банка, не входящего в число системно-значимых, в целях выхода на рынок облигаций.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2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На основе данных открытой отчетности 30 крупнейших брокерских компаний (по объему биржевых операций и числу клиентов) провести сравнительный анализ их конкурентных преимуществ; сформулировать выводы.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Задание 3. 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Предложите комплекс действий российского страховщика жизни в целях выхода на рынок Московского региона. 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4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 основе данных открытой отчетности Страховщиков ТОП-5 по универсальному страхованию (по объему премий) провести сравнительный анализ их финансового состояния; сформулировать выводы.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5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Предложите комплекс действий универсального российского страховщика с преобладанием в портфеле розничных рисков в связи с принятием Базового стандарта защиты прав и интересов получателей страховых услуг.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6</w:t>
            </w:r>
          </w:p>
          <w:p w:rsidR="00AB02F0" w:rsidRDefault="00D04E8C">
            <w:pPr>
              <w:tabs>
                <w:tab w:val="left" w:pos="993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 основе анализа данных отечественных страховщиков (из открытых источников, методом тайного покупателя) провести сравнительный анализ продуктов страхования жизни заемщиков для различных категорий страхователей. Сделать выводы о соответствии требованиям страхового надзора</w:t>
            </w:r>
          </w:p>
        </w:tc>
      </w:tr>
      <w:tr w:rsidR="00AB02F0">
        <w:tc>
          <w:tcPr>
            <w:tcW w:w="2159" w:type="dxa"/>
          </w:tcPr>
          <w:p w:rsidR="00AB02F0" w:rsidRDefault="00D04E8C">
            <w:pPr>
              <w:jc w:val="both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ПКН-5 </w:t>
            </w:r>
            <w:r>
              <w:rPr>
                <w:sz w:val="24"/>
                <w:szCs w:val="24"/>
              </w:rPr>
              <w:t xml:space="preserve">Способность обобщать и критически оценивать научные исследования в </w:t>
            </w:r>
            <w:r>
              <w:rPr>
                <w:sz w:val="24"/>
                <w:szCs w:val="24"/>
              </w:rPr>
              <w:lastRenderedPageBreak/>
              <w:t>менеджменте и смежных областях, выполнять научно-исследовательские проекты и участвовать в распространении экономических и управленческих знаний</w:t>
            </w:r>
          </w:p>
        </w:tc>
        <w:tc>
          <w:tcPr>
            <w:tcW w:w="2035" w:type="dxa"/>
          </w:tcPr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ab/>
              <w:t xml:space="preserve">Реализует способность организовывать проведение современных научных исследований в </w:t>
            </w:r>
            <w:r>
              <w:rPr>
                <w:sz w:val="24"/>
                <w:szCs w:val="24"/>
              </w:rPr>
              <w:lastRenderedPageBreak/>
              <w:t>таких научных областях как экономика и управление.</w:t>
            </w: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2.Владеет навыками публичных выступлений и презентаций по тематике, связанной с экономикой и </w:t>
            </w:r>
            <w:r>
              <w:rPr>
                <w:sz w:val="24"/>
                <w:szCs w:val="24"/>
              </w:rPr>
              <w:lastRenderedPageBreak/>
              <w:t>управлением.</w:t>
            </w: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3.Использует навыки подготовки и планирования выступления, привлечения, удержания и выбора правильного стиля взаимодействия с аудиторией.</w:t>
            </w:r>
          </w:p>
        </w:tc>
        <w:tc>
          <w:tcPr>
            <w:tcW w:w="2303" w:type="dxa"/>
          </w:tcPr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1.</w:t>
            </w: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 xml:space="preserve">методы организации проведения современных научных исследований в </w:t>
            </w:r>
            <w:r>
              <w:rPr>
                <w:sz w:val="24"/>
                <w:szCs w:val="24"/>
              </w:rPr>
              <w:lastRenderedPageBreak/>
              <w:t>таких научных областях как экономика и управление применительно к различным финансовым рынкам</w:t>
            </w: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использовать технологии и методы организации проведения современных научных исследований в таких научных областях как экономика и управление применительно к различным финансовым рынкам</w:t>
            </w: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 xml:space="preserve">навыки публичных выступлений и презентаций по тематике, связанной с экономикой и управлением, </w:t>
            </w:r>
            <w:r>
              <w:rPr>
                <w:sz w:val="24"/>
                <w:szCs w:val="24"/>
              </w:rPr>
              <w:lastRenderedPageBreak/>
              <w:t>применительно к различным финансовым рынкам</w:t>
            </w: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использовать навыки публичных выступлений и презентаций по тематике, связанной с экономикой и управлением, применительно к различным финансовым рынкам</w:t>
            </w: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AB02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>навыки подготовки и планирования выступления, привлечения, удержания и выбора правильного стиля взаимодействия с аудиторией при обсуждении вопросов, связанных с различными финансовыми рынками.</w:t>
            </w:r>
          </w:p>
          <w:p w:rsidR="00AB02F0" w:rsidRDefault="00D04E8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использовать навыки подготовки и планирования выступления, привлечения, удержания и выбора правильного стиля взаимодействия с аудиторией при обсуждении вопросов, связанных с различными финансовыми рынками.</w:t>
            </w:r>
          </w:p>
        </w:tc>
        <w:tc>
          <w:tcPr>
            <w:tcW w:w="3420" w:type="dxa"/>
          </w:tcPr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Задание 1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Представьте обзор актуальных теоретических и эмпирических исследований на тему связи развития рынка капитала и экономического роста.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2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Проанализируйте предложения Банка России по </w:t>
            </w:r>
            <w:proofErr w:type="spellStart"/>
            <w:r>
              <w:rPr>
                <w:rFonts w:eastAsia="Calibri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финансового рынка, в </w:t>
            </w:r>
            <w:proofErr w:type="spellStart"/>
            <w:r>
              <w:rPr>
                <w:rFonts w:eastAsia="Calibri"/>
                <w:sz w:val="24"/>
                <w:szCs w:val="24"/>
              </w:rPr>
              <w:t>т.ч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через использование ЦФА; оцените возможные социально-экономические последствия их реализации. 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Задание 3 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 основе данных Всемирного банка проведите сравнительный анализ рынков кредитов и ценных бумаг группы стран БРИИКС. Сделайте выводы о типе финансовой структуры по каждой стране.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4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Охарактеризуйте последние теоретические и практические разработки о повышении роли государства в содействии развитию страхового рынка.</w:t>
            </w:r>
          </w:p>
          <w:p w:rsidR="00AB02F0" w:rsidRDefault="00D04E8C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5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Проанализируйте предложения Банка России по изменению условий допуска на страховой рынок, оцените возможные социально-экономические последствия их реализации. 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Задание 6 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 основе данных ЦБ по страховым компаниям ТОП-10 определить показатели концентрации отечественного страхового рынка по видам страхования (страхование жизни; страхование ОСАГО и др.) Сделать выводы о типе рынка по конкретному виду страхования.</w:t>
            </w:r>
          </w:p>
          <w:p w:rsidR="00AB02F0" w:rsidRDefault="00AB02F0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AB02F0" w:rsidRDefault="00AB02F0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1.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Подготовьте и представьте для обсуждения аналитический обзор современного российского рынка высокодоходных облигаций.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2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Предложите рыночную </w:t>
            </w:r>
            <w:r>
              <w:rPr>
                <w:rFonts w:eastAsia="Calibri"/>
                <w:sz w:val="24"/>
                <w:szCs w:val="24"/>
              </w:rPr>
              <w:lastRenderedPageBreak/>
              <w:t>стратегию российского инвестиционного консультанта.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3.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Предложите комплекс действий российского страховщика жизни в целях приведения его деятельности в соответствие с надзорными требованиями о соблюдении прав потребителей.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4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Подготовьте и представьте для обсуждения в группе аналитический обзор современного российского рынка добровольного медицинского страхования.</w:t>
            </w:r>
          </w:p>
          <w:p w:rsidR="00AB02F0" w:rsidRDefault="00AB02F0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AB02F0" w:rsidRDefault="00AB02F0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1.</w:t>
            </w:r>
          </w:p>
          <w:p w:rsidR="00AB02F0" w:rsidRDefault="00D04E8C">
            <w:pPr>
              <w:spacing w:after="200" w:line="240" w:lineRule="atLeast"/>
              <w:contextualSpacing/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sz w:val="24"/>
              </w:rPr>
              <w:t>Подготовьте и представьте для дискуссии комплекс предложений по развитию биржевой инфраструктуры, интегрирующей современные цифровые решения.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2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Подготовьте и представьте для обсуждения в группе аналитический обзор современного российского рынка ипотечных ценных бумаг.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3.</w:t>
            </w:r>
          </w:p>
          <w:p w:rsidR="00AB02F0" w:rsidRDefault="00D04E8C">
            <w:pPr>
              <w:spacing w:after="200" w:line="240" w:lineRule="atLeast"/>
              <w:contextualSpacing/>
              <w:rPr>
                <w:rFonts w:eastAsia="Calibri"/>
                <w:b/>
                <w:sz w:val="24"/>
              </w:rPr>
            </w:pPr>
            <w:r>
              <w:rPr>
                <w:rFonts w:eastAsia="Calibri"/>
                <w:sz w:val="24"/>
              </w:rPr>
              <w:t>В рамках повышения финансовой грамотности подготовьте сценарий выступления о месте и роли государства в современном российском страховании. Охарактеризуйте методы, формы государственного регулирования страховой деятельности.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Задание 4</w:t>
            </w:r>
          </w:p>
          <w:p w:rsidR="00AB02F0" w:rsidRDefault="00D04E8C">
            <w:pPr>
              <w:spacing w:after="200" w:line="240" w:lineRule="atLeast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Подготовьте и представьте для обсуждения в группе аналитический обзор современного российского рынка страхования имущества</w:t>
            </w:r>
          </w:p>
        </w:tc>
      </w:tr>
    </w:tbl>
    <w:p w:rsidR="00AB02F0" w:rsidRDefault="00AB02F0">
      <w:pPr>
        <w:widowControl/>
        <w:spacing w:line="360" w:lineRule="auto"/>
        <w:ind w:firstLine="709"/>
        <w:jc w:val="both"/>
        <w:rPr>
          <w:sz w:val="28"/>
          <w:szCs w:val="28"/>
        </w:rPr>
      </w:pPr>
    </w:p>
    <w:p w:rsidR="00AB02F0" w:rsidRDefault="00AB02F0">
      <w:pPr>
        <w:widowControl/>
        <w:ind w:firstLine="709"/>
        <w:jc w:val="both"/>
        <w:rPr>
          <w:sz w:val="24"/>
          <w:szCs w:val="24"/>
        </w:rPr>
      </w:pPr>
    </w:p>
    <w:p w:rsidR="00AB02F0" w:rsidRDefault="00AB02F0">
      <w:pPr>
        <w:widowControl/>
        <w:ind w:firstLine="709"/>
        <w:jc w:val="both"/>
        <w:outlineLvl w:val="0"/>
        <w:rPr>
          <w:sz w:val="28"/>
          <w:szCs w:val="28"/>
        </w:rPr>
      </w:pPr>
    </w:p>
    <w:p w:rsidR="00AB02F0" w:rsidRDefault="00D04E8C">
      <w:pPr>
        <w:widowControl/>
        <w:jc w:val="both"/>
        <w:outlineLvl w:val="0"/>
        <w:rPr>
          <w:b/>
          <w:sz w:val="28"/>
          <w:szCs w:val="28"/>
        </w:rPr>
      </w:pPr>
      <w:bookmarkStart w:id="31" w:name="_Toc118029252"/>
      <w:bookmarkStart w:id="32" w:name="_Toc83116193"/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1"/>
      <w:bookmarkEnd w:id="32"/>
    </w:p>
    <w:p w:rsidR="00AB02F0" w:rsidRDefault="00AB02F0">
      <w:pPr>
        <w:widowControl/>
        <w:jc w:val="both"/>
        <w:rPr>
          <w:b/>
          <w:sz w:val="24"/>
          <w:szCs w:val="24"/>
        </w:rPr>
      </w:pPr>
    </w:p>
    <w:p w:rsidR="00AB02F0" w:rsidRDefault="00D04E8C">
      <w:pPr>
        <w:keepNext/>
        <w:widowControl/>
        <w:spacing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proofErr w:type="gramStart"/>
      <w:r>
        <w:rPr>
          <w:b/>
          <w:sz w:val="28"/>
          <w:szCs w:val="28"/>
        </w:rPr>
        <w:t>1.Нормативные</w:t>
      </w:r>
      <w:proofErr w:type="gramEnd"/>
      <w:r>
        <w:rPr>
          <w:b/>
          <w:sz w:val="28"/>
          <w:szCs w:val="28"/>
        </w:rPr>
        <w:t xml:space="preserve"> правовые акты</w:t>
      </w:r>
    </w:p>
    <w:p w:rsidR="00AB02F0" w:rsidRDefault="00D04E8C">
      <w:pPr>
        <w:widowControl/>
        <w:numPr>
          <w:ilvl w:val="0"/>
          <w:numId w:val="3"/>
        </w:numPr>
        <w:tabs>
          <w:tab w:val="left" w:pos="851"/>
        </w:tabs>
        <w:spacing w:line="360" w:lineRule="auto"/>
        <w:ind w:left="851" w:hanging="425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Гражданский кодекс Российской</w:t>
      </w:r>
      <w:r>
        <w:rPr>
          <w:sz w:val="28"/>
          <w:szCs w:val="28"/>
          <w:lang w:val="en-US" w:eastAsia="x-none"/>
        </w:rPr>
        <w:t xml:space="preserve"> </w:t>
      </w:r>
      <w:r>
        <w:rPr>
          <w:sz w:val="28"/>
          <w:szCs w:val="28"/>
          <w:lang w:val="x-none" w:eastAsia="x-none"/>
        </w:rPr>
        <w:t>Федерации</w:t>
      </w:r>
    </w:p>
    <w:p w:rsidR="00AB02F0" w:rsidRDefault="00D04E8C">
      <w:pPr>
        <w:widowControl/>
        <w:numPr>
          <w:ilvl w:val="0"/>
          <w:numId w:val="3"/>
        </w:numPr>
        <w:tabs>
          <w:tab w:val="left" w:pos="851"/>
        </w:tabs>
        <w:spacing w:line="360" w:lineRule="auto"/>
        <w:ind w:left="851" w:hanging="425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Налоговый кодекс Российской</w:t>
      </w:r>
      <w:r>
        <w:rPr>
          <w:sz w:val="28"/>
          <w:szCs w:val="28"/>
          <w:lang w:val="en-US" w:eastAsia="x-none"/>
        </w:rPr>
        <w:t xml:space="preserve"> </w:t>
      </w:r>
      <w:r>
        <w:rPr>
          <w:sz w:val="28"/>
          <w:szCs w:val="28"/>
          <w:lang w:val="x-none" w:eastAsia="x-none"/>
        </w:rPr>
        <w:t>Федерации</w:t>
      </w:r>
    </w:p>
    <w:p w:rsidR="00AB02F0" w:rsidRDefault="00D04E8C">
      <w:pPr>
        <w:widowControl/>
        <w:numPr>
          <w:ilvl w:val="0"/>
          <w:numId w:val="3"/>
        </w:numPr>
        <w:tabs>
          <w:tab w:val="left" w:pos="851"/>
        </w:tabs>
        <w:spacing w:line="360" w:lineRule="auto"/>
        <w:ind w:left="851" w:hanging="425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Закон РФ «Об организации страхового</w:t>
      </w:r>
      <w:r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val="x-none" w:eastAsia="x-none"/>
        </w:rPr>
        <w:t>дела в Российской Федерации» от 27.11.1992г. № 4015-1</w:t>
      </w:r>
    </w:p>
    <w:p w:rsidR="00AB02F0" w:rsidRDefault="00D04E8C">
      <w:pPr>
        <w:widowControl/>
        <w:numPr>
          <w:ilvl w:val="0"/>
          <w:numId w:val="3"/>
        </w:numPr>
        <w:tabs>
          <w:tab w:val="left" w:pos="851"/>
        </w:tabs>
        <w:spacing w:line="360" w:lineRule="auto"/>
        <w:ind w:left="851" w:hanging="425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Федеральный закон от 22.04.1996 </w:t>
      </w:r>
      <w:r>
        <w:rPr>
          <w:sz w:val="28"/>
          <w:szCs w:val="28"/>
          <w:lang w:eastAsia="x-none"/>
        </w:rPr>
        <w:t>№</w:t>
      </w:r>
      <w:r>
        <w:rPr>
          <w:sz w:val="28"/>
          <w:szCs w:val="28"/>
          <w:lang w:val="x-none" w:eastAsia="x-none"/>
        </w:rPr>
        <w:t xml:space="preserve"> 39-ФЗ </w:t>
      </w:r>
      <w:r>
        <w:rPr>
          <w:sz w:val="28"/>
          <w:szCs w:val="28"/>
          <w:lang w:eastAsia="x-none"/>
        </w:rPr>
        <w:t>«</w:t>
      </w:r>
      <w:r>
        <w:rPr>
          <w:sz w:val="28"/>
          <w:szCs w:val="28"/>
          <w:lang w:val="x-none" w:eastAsia="x-none"/>
        </w:rPr>
        <w:t>О рынке ценных бумаг</w:t>
      </w:r>
      <w:r>
        <w:rPr>
          <w:sz w:val="28"/>
          <w:szCs w:val="28"/>
          <w:lang w:eastAsia="x-none"/>
        </w:rPr>
        <w:t>»</w:t>
      </w:r>
    </w:p>
    <w:p w:rsidR="00AB02F0" w:rsidRDefault="00D04E8C">
      <w:pPr>
        <w:widowControl/>
        <w:numPr>
          <w:ilvl w:val="0"/>
          <w:numId w:val="3"/>
        </w:numPr>
        <w:tabs>
          <w:tab w:val="left" w:pos="851"/>
        </w:tabs>
        <w:spacing w:line="360" w:lineRule="auto"/>
        <w:ind w:left="851" w:hanging="425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Федеральный закон от 26.12.95 № 208-ФЗ «Об акционерных обществах»</w:t>
      </w:r>
    </w:p>
    <w:p w:rsidR="00AB02F0" w:rsidRDefault="00D04E8C">
      <w:pPr>
        <w:widowControl/>
        <w:numPr>
          <w:ilvl w:val="0"/>
          <w:numId w:val="3"/>
        </w:numPr>
        <w:tabs>
          <w:tab w:val="left" w:pos="851"/>
        </w:tabs>
        <w:spacing w:line="360" w:lineRule="auto"/>
        <w:ind w:left="851" w:hanging="425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Федеральный закон от 11.11.2003 № 152-ФЗ «Об ипотечных ценных бумагах»</w:t>
      </w:r>
    </w:p>
    <w:p w:rsidR="00AB02F0" w:rsidRDefault="00D04E8C">
      <w:pPr>
        <w:widowControl/>
        <w:numPr>
          <w:ilvl w:val="0"/>
          <w:numId w:val="3"/>
        </w:numPr>
        <w:tabs>
          <w:tab w:val="left" w:pos="851"/>
        </w:tabs>
        <w:spacing w:line="360" w:lineRule="auto"/>
        <w:ind w:left="851" w:hanging="425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 xml:space="preserve">Указание Банка России от 16.02.2015 </w:t>
      </w:r>
      <w:r>
        <w:rPr>
          <w:sz w:val="28"/>
          <w:szCs w:val="28"/>
          <w:lang w:eastAsia="x-none"/>
        </w:rPr>
        <w:t>№</w:t>
      </w:r>
      <w:r>
        <w:rPr>
          <w:sz w:val="28"/>
          <w:szCs w:val="28"/>
          <w:lang w:val="x-none" w:eastAsia="x-none"/>
        </w:rPr>
        <w:t xml:space="preserve"> 3565-У </w:t>
      </w:r>
      <w:r>
        <w:rPr>
          <w:sz w:val="28"/>
          <w:szCs w:val="28"/>
          <w:lang w:eastAsia="x-none"/>
        </w:rPr>
        <w:t>«</w:t>
      </w:r>
      <w:r>
        <w:rPr>
          <w:sz w:val="28"/>
          <w:szCs w:val="28"/>
          <w:lang w:val="x-none" w:eastAsia="x-none"/>
        </w:rPr>
        <w:t>О видах производных финансовых инструментов</w:t>
      </w:r>
      <w:r>
        <w:rPr>
          <w:sz w:val="28"/>
          <w:szCs w:val="28"/>
          <w:lang w:eastAsia="x-none"/>
        </w:rPr>
        <w:t>»</w:t>
      </w:r>
      <w:r>
        <w:rPr>
          <w:sz w:val="28"/>
          <w:szCs w:val="28"/>
          <w:lang w:val="x-none" w:eastAsia="x-none"/>
        </w:rPr>
        <w:t xml:space="preserve"> (Зарегистрировано в Минюсте России 27.03.2015 N 36575)</w:t>
      </w:r>
    </w:p>
    <w:p w:rsidR="00AB02F0" w:rsidRDefault="00D04E8C">
      <w:pPr>
        <w:widowControl/>
        <w:numPr>
          <w:ilvl w:val="0"/>
          <w:numId w:val="3"/>
        </w:numPr>
        <w:tabs>
          <w:tab w:val="left" w:pos="851"/>
        </w:tabs>
        <w:spacing w:line="360" w:lineRule="auto"/>
        <w:ind w:left="851" w:hanging="425"/>
        <w:jc w:val="both"/>
        <w:rPr>
          <w:sz w:val="28"/>
          <w:szCs w:val="28"/>
          <w:lang w:val="x-none" w:eastAsia="x-none"/>
        </w:rPr>
      </w:pPr>
      <w:r>
        <w:rPr>
          <w:sz w:val="28"/>
          <w:szCs w:val="28"/>
          <w:lang w:val="x-none" w:eastAsia="x-none"/>
        </w:rPr>
        <w:t>Федеральный закон от 10.07. 2002 № 86-ФЗ «О Центральном банке Российской Федерации (Банке России)»</w:t>
      </w:r>
    </w:p>
    <w:p w:rsidR="00AB02F0" w:rsidRDefault="00D04E8C">
      <w:pPr>
        <w:widowControl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spacing w:before="120" w:after="12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8.2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Основная литература</w:t>
      </w:r>
    </w:p>
    <w:p w:rsidR="00AB02F0" w:rsidRDefault="00D04E8C">
      <w:pPr>
        <w:pStyle w:val="af4"/>
        <w:numPr>
          <w:ilvl w:val="0"/>
          <w:numId w:val="4"/>
        </w:numPr>
        <w:spacing w:after="0" w:line="360" w:lineRule="auto"/>
        <w:jc w:val="both"/>
        <w:rPr>
          <w:sz w:val="28"/>
          <w:szCs w:val="28"/>
          <w:lang w:eastAsia="x-none"/>
        </w:rPr>
      </w:pPr>
      <w:bookmarkStart w:id="33" w:name="mail-clipboard-id-9247898200340014249608"/>
      <w:bookmarkEnd w:id="33"/>
      <w:r>
        <w:rPr>
          <w:sz w:val="28"/>
          <w:szCs w:val="28"/>
          <w:shd w:val="clear" w:color="auto" w:fill="FFFFFF"/>
          <w:lang w:val="kk-KZ" w:eastAsia="x-none"/>
        </w:rPr>
        <w:t>Современные финансовые рынки : учеб. для напр. магистратуры «Финансы и кредит» / К.Р. Адамова, Н.Е. Анненская, И.В. Бутурлин [и др.] ; под ред. К.В. Криничанского, Б.Б. Рубцова, А.А. Цыганова. — Москва : КноРус, 2021. — 600 с. — ЭБС BOOK.RU. — URL:https://book.ru/book/939989 (дата обращения: 25.10.2022). — Текст : электронный.</w:t>
      </w:r>
    </w:p>
    <w:p w:rsidR="00AB02F0" w:rsidRDefault="00D04E8C">
      <w:pPr>
        <w:pStyle w:val="af4"/>
        <w:numPr>
          <w:ilvl w:val="0"/>
          <w:numId w:val="4"/>
        </w:numPr>
        <w:spacing w:after="0" w:line="360" w:lineRule="auto"/>
        <w:jc w:val="both"/>
        <w:rPr>
          <w:sz w:val="28"/>
          <w:szCs w:val="28"/>
          <w:lang w:eastAsia="x-none"/>
        </w:rPr>
      </w:pPr>
      <w:r>
        <w:rPr>
          <w:sz w:val="28"/>
        </w:rPr>
        <w:t xml:space="preserve">Международный финансовый рынок : учеб. и практикум для вузов / В. В. Антропов, И.А. </w:t>
      </w:r>
      <w:proofErr w:type="spellStart"/>
      <w:r>
        <w:rPr>
          <w:sz w:val="28"/>
        </w:rPr>
        <w:t>Балюк</w:t>
      </w:r>
      <w:proofErr w:type="spellEnd"/>
      <w:r>
        <w:rPr>
          <w:sz w:val="28"/>
        </w:rPr>
        <w:t xml:space="preserve">, [и др.] ; под общ. ред. М. А. </w:t>
      </w:r>
      <w:proofErr w:type="spellStart"/>
      <w:r>
        <w:rPr>
          <w:sz w:val="28"/>
        </w:rPr>
        <w:t>Эскиндарова</w:t>
      </w:r>
      <w:proofErr w:type="spellEnd"/>
      <w:r>
        <w:rPr>
          <w:sz w:val="28"/>
        </w:rPr>
        <w:t xml:space="preserve">, Е. А. </w:t>
      </w:r>
      <w:proofErr w:type="spellStart"/>
      <w:r>
        <w:rPr>
          <w:sz w:val="28"/>
        </w:rPr>
        <w:t>Звоновой</w:t>
      </w:r>
      <w:proofErr w:type="spellEnd"/>
      <w:r>
        <w:rPr>
          <w:sz w:val="28"/>
        </w:rPr>
        <w:t xml:space="preserve"> ;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 xml:space="preserve">. — Москва 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, 2022. — 453 с. — (Высшее образование). — Образовательная платформа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. — URL: </w:t>
      </w:r>
      <w:hyperlink r:id="rId12">
        <w:r>
          <w:rPr>
            <w:sz w:val="28"/>
          </w:rPr>
          <w:t>https://urait.ru/bcode/490108</w:t>
        </w:r>
      </w:hyperlink>
      <w:r>
        <w:rPr>
          <w:rFonts w:ascii="Arial;sans-serif" w:hAnsi="Arial;sans-serif"/>
        </w:rPr>
        <w:t xml:space="preserve"> </w:t>
      </w:r>
      <w:r>
        <w:rPr>
          <w:sz w:val="28"/>
        </w:rPr>
        <w:t>(дата обращения: 25.10.2022). — Текст : электронный.</w:t>
      </w:r>
    </w:p>
    <w:p w:rsidR="00AB02F0" w:rsidRDefault="00D04E8C">
      <w:pPr>
        <w:pStyle w:val="af4"/>
        <w:numPr>
          <w:ilvl w:val="0"/>
          <w:numId w:val="4"/>
        </w:numPr>
        <w:spacing w:after="0" w:line="360" w:lineRule="auto"/>
        <w:jc w:val="both"/>
        <w:rPr>
          <w:sz w:val="28"/>
          <w:szCs w:val="28"/>
          <w:lang w:eastAsia="x-none"/>
        </w:rPr>
      </w:pPr>
      <w:r>
        <w:rPr>
          <w:sz w:val="28"/>
        </w:rPr>
        <w:lastRenderedPageBreak/>
        <w:t xml:space="preserve">Страхование : учеб. для вузов / С. Б. Богоявленский, Д. А. </w:t>
      </w:r>
      <w:proofErr w:type="spellStart"/>
      <w:r>
        <w:rPr>
          <w:sz w:val="28"/>
        </w:rPr>
        <w:t>Горулев</w:t>
      </w:r>
      <w:proofErr w:type="spellEnd"/>
      <w:r>
        <w:rPr>
          <w:sz w:val="28"/>
        </w:rPr>
        <w:t xml:space="preserve">, О. С. Савченко [и др.] ; под ред. Л. А. </w:t>
      </w:r>
      <w:proofErr w:type="spellStart"/>
      <w:r>
        <w:rPr>
          <w:sz w:val="28"/>
        </w:rPr>
        <w:t>Орланюк</w:t>
      </w:r>
      <w:proofErr w:type="spellEnd"/>
      <w:r>
        <w:rPr>
          <w:sz w:val="28"/>
        </w:rPr>
        <w:t xml:space="preserve">-Малицкой, С. Ю. Яновой. — 4-е изд. — Москва 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, 2022. — 481 с. — (Высшее образование). — Образовательная платформа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. — URL: </w:t>
      </w:r>
      <w:hyperlink r:id="rId13">
        <w:r>
          <w:rPr>
            <w:sz w:val="28"/>
          </w:rPr>
          <w:t>https://urait.ru/bcode/476432</w:t>
        </w:r>
      </w:hyperlink>
      <w:r>
        <w:rPr>
          <w:rFonts w:ascii="Arial;sans-serif" w:hAnsi="Arial;sans-serif"/>
        </w:rPr>
        <w:t xml:space="preserve"> </w:t>
      </w:r>
      <w:r>
        <w:rPr>
          <w:sz w:val="28"/>
        </w:rPr>
        <w:t>(дата обращения: 25.10.2022). — Текст: электронный.</w:t>
      </w:r>
    </w:p>
    <w:p w:rsidR="00AB02F0" w:rsidRDefault="00AB02F0">
      <w:pPr>
        <w:pStyle w:val="af4"/>
        <w:rPr>
          <w:sz w:val="28"/>
          <w:szCs w:val="28"/>
          <w:lang w:eastAsia="x-none"/>
        </w:rPr>
      </w:pPr>
    </w:p>
    <w:p w:rsidR="00AB02F0" w:rsidRDefault="00D04E8C">
      <w:pPr>
        <w:pStyle w:val="af4"/>
        <w:spacing w:after="0" w:line="360" w:lineRule="auto"/>
        <w:jc w:val="both"/>
        <w:rPr>
          <w:sz w:val="28"/>
          <w:szCs w:val="28"/>
          <w:lang w:eastAsia="x-none"/>
        </w:rPr>
      </w:pPr>
      <w:r>
        <w:rPr>
          <w:b/>
          <w:color w:val="000000"/>
          <w:sz w:val="28"/>
        </w:rPr>
        <w:t>8.3 Дополнительная литература</w:t>
      </w:r>
    </w:p>
    <w:p w:rsidR="00AB02F0" w:rsidRDefault="00D04E8C">
      <w:pPr>
        <w:pStyle w:val="af4"/>
        <w:numPr>
          <w:ilvl w:val="0"/>
          <w:numId w:val="15"/>
        </w:numPr>
        <w:tabs>
          <w:tab w:val="clear" w:pos="707"/>
          <w:tab w:val="left" w:pos="0"/>
        </w:tabs>
        <w:spacing w:after="0" w:line="360" w:lineRule="auto"/>
        <w:jc w:val="both"/>
        <w:rPr>
          <w:sz w:val="28"/>
          <w:szCs w:val="28"/>
          <w:lang w:eastAsia="x-none"/>
        </w:rPr>
      </w:pPr>
      <w:proofErr w:type="spellStart"/>
      <w:r>
        <w:rPr>
          <w:color w:val="000000"/>
          <w:sz w:val="28"/>
        </w:rPr>
        <w:t>Криничанский</w:t>
      </w:r>
      <w:proofErr w:type="spellEnd"/>
      <w:r>
        <w:rPr>
          <w:color w:val="000000"/>
          <w:sz w:val="28"/>
        </w:rPr>
        <w:t xml:space="preserve">, К. В. Финансовые рынки и институты : монография / К. В. </w:t>
      </w:r>
      <w:proofErr w:type="spellStart"/>
      <w:r>
        <w:rPr>
          <w:color w:val="000000"/>
          <w:sz w:val="28"/>
        </w:rPr>
        <w:t>Криничанский</w:t>
      </w:r>
      <w:proofErr w:type="spellEnd"/>
      <w:r>
        <w:rPr>
          <w:color w:val="000000"/>
          <w:sz w:val="28"/>
        </w:rPr>
        <w:t xml:space="preserve">, Н. Е. Анненская. — Москва : </w:t>
      </w:r>
      <w:proofErr w:type="spellStart"/>
      <w:r>
        <w:rPr>
          <w:color w:val="000000"/>
          <w:sz w:val="28"/>
        </w:rPr>
        <w:t>Русайнс</w:t>
      </w:r>
      <w:proofErr w:type="spellEnd"/>
      <w:r>
        <w:rPr>
          <w:color w:val="000000"/>
          <w:sz w:val="28"/>
        </w:rPr>
        <w:t>, 2020. — 359 с. — ЭБС BOOK.RU. — URL:https://book.ru/book/938093 (дата обращения: 25.10.2022). — Текст : электронный.</w:t>
      </w:r>
    </w:p>
    <w:p w:rsidR="00AB02F0" w:rsidRDefault="00D04E8C">
      <w:pPr>
        <w:pStyle w:val="af4"/>
        <w:numPr>
          <w:ilvl w:val="0"/>
          <w:numId w:val="15"/>
        </w:numPr>
        <w:tabs>
          <w:tab w:val="clear" w:pos="707"/>
          <w:tab w:val="left" w:pos="0"/>
        </w:tabs>
        <w:spacing w:after="0" w:line="360" w:lineRule="auto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Финансовые рынки в условиях </w:t>
      </w:r>
      <w:proofErr w:type="spellStart"/>
      <w:r>
        <w:rPr>
          <w:color w:val="000000"/>
          <w:sz w:val="28"/>
        </w:rPr>
        <w:t>цифровизации</w:t>
      </w:r>
      <w:proofErr w:type="spellEnd"/>
      <w:r>
        <w:rPr>
          <w:color w:val="000000"/>
          <w:sz w:val="28"/>
        </w:rPr>
        <w:t xml:space="preserve"> : монография / О. И. Лаврушин, А. В. Бердышев, С. В. Криворучко [и др.] ; под ред. К. В. </w:t>
      </w:r>
      <w:proofErr w:type="spellStart"/>
      <w:r>
        <w:rPr>
          <w:color w:val="000000"/>
          <w:sz w:val="28"/>
        </w:rPr>
        <w:t>Криничанского</w:t>
      </w:r>
      <w:proofErr w:type="spellEnd"/>
      <w:r>
        <w:rPr>
          <w:color w:val="000000"/>
          <w:sz w:val="28"/>
        </w:rPr>
        <w:t xml:space="preserve">. — Москва : </w:t>
      </w:r>
      <w:proofErr w:type="spellStart"/>
      <w:r>
        <w:rPr>
          <w:color w:val="000000"/>
          <w:sz w:val="28"/>
        </w:rPr>
        <w:t>Русайнс</w:t>
      </w:r>
      <w:proofErr w:type="spellEnd"/>
      <w:r>
        <w:rPr>
          <w:color w:val="000000"/>
          <w:sz w:val="28"/>
        </w:rPr>
        <w:t xml:space="preserve">, 2020. — 371 с. — ЭБС BOOK.RU. — URL:https://book.ru/book/935994 (дата обращения: 25.10.2022). — Текст : электронный. </w:t>
      </w:r>
    </w:p>
    <w:p w:rsidR="00AB02F0" w:rsidRDefault="00D04E8C">
      <w:pPr>
        <w:pStyle w:val="af4"/>
        <w:numPr>
          <w:ilvl w:val="0"/>
          <w:numId w:val="15"/>
        </w:numPr>
        <w:tabs>
          <w:tab w:val="clear" w:pos="707"/>
          <w:tab w:val="left" w:pos="0"/>
        </w:tabs>
        <w:spacing w:after="0" w:line="360" w:lineRule="auto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Механизмы стимулирования сверхбыстрого роста: мировая практика / Я. М. Миркин, Т. В. Жукова, А. В. Комова, К. Б. </w:t>
      </w:r>
      <w:proofErr w:type="spellStart"/>
      <w:r>
        <w:rPr>
          <w:color w:val="000000"/>
          <w:sz w:val="28"/>
        </w:rPr>
        <w:t>Бахтараева</w:t>
      </w:r>
      <w:proofErr w:type="spellEnd"/>
      <w:r>
        <w:rPr>
          <w:color w:val="000000"/>
          <w:sz w:val="28"/>
        </w:rPr>
        <w:t xml:space="preserve"> ; под ред. Я. М. Миркина. — Москва : Магистр, 2018. — 241 с. – Портал </w:t>
      </w:r>
      <w:proofErr w:type="spellStart"/>
      <w:r>
        <w:rPr>
          <w:color w:val="000000"/>
          <w:sz w:val="28"/>
        </w:rPr>
        <w:t>Миркин.ру</w:t>
      </w:r>
      <w:proofErr w:type="spellEnd"/>
      <w:r>
        <w:rPr>
          <w:color w:val="000000"/>
          <w:sz w:val="28"/>
        </w:rPr>
        <w:t xml:space="preserve"> : [сайт]. – </w:t>
      </w:r>
      <w:r>
        <w:rPr>
          <w:color w:val="333333"/>
          <w:sz w:val="28"/>
          <w:shd w:val="clear" w:color="auto" w:fill="FFFFFF"/>
        </w:rPr>
        <w:t>URL:</w:t>
      </w:r>
      <w:r>
        <w:rPr>
          <w:rFonts w:ascii="Arial;sans-serif" w:hAnsi="Arial;sans-serif"/>
          <w:color w:val="000000"/>
        </w:rPr>
        <w:t xml:space="preserve"> </w:t>
      </w:r>
      <w:hyperlink r:id="rId14">
        <w:r>
          <w:rPr>
            <w:color w:val="000000"/>
            <w:sz w:val="28"/>
          </w:rPr>
          <w:t>http://www.mirkin.ru/_docs/book097.pdf</w:t>
        </w:r>
      </w:hyperlink>
      <w:r>
        <w:rPr>
          <w:rFonts w:ascii="Arial;sans-serif" w:hAnsi="Arial;sans-serif"/>
          <w:color w:val="000000"/>
        </w:rPr>
        <w:t xml:space="preserve"> </w:t>
      </w:r>
      <w:r>
        <w:rPr>
          <w:color w:val="000000"/>
          <w:sz w:val="28"/>
          <w:shd w:val="clear" w:color="auto" w:fill="FFFFFF"/>
        </w:rPr>
        <w:t>(дата обращения: 25.10.2022). — Текст : электронный.</w:t>
      </w:r>
    </w:p>
    <w:p w:rsidR="00AB02F0" w:rsidRDefault="00D04E8C">
      <w:pPr>
        <w:pStyle w:val="af4"/>
        <w:numPr>
          <w:ilvl w:val="0"/>
          <w:numId w:val="15"/>
        </w:numPr>
        <w:tabs>
          <w:tab w:val="clear" w:pos="707"/>
          <w:tab w:val="left" w:pos="0"/>
        </w:tabs>
        <w:spacing w:after="0" w:line="360" w:lineRule="auto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  <w:shd w:val="clear" w:color="auto" w:fill="FFFFFF"/>
        </w:rPr>
        <w:t xml:space="preserve">Рынок «зеленых» облигаций: мировой опыт и перспективы для России : монография / Л. Н. Андрианова, А. П. Андреев, Н. Е. Анненская [и др.] ; под ред. Б. Б. Рубцова. — Москва : </w:t>
      </w:r>
      <w:proofErr w:type="spellStart"/>
      <w:r>
        <w:rPr>
          <w:color w:val="000000"/>
          <w:sz w:val="28"/>
          <w:shd w:val="clear" w:color="auto" w:fill="FFFFFF"/>
        </w:rPr>
        <w:t>КноРус</w:t>
      </w:r>
      <w:proofErr w:type="spellEnd"/>
      <w:r>
        <w:rPr>
          <w:color w:val="000000"/>
          <w:sz w:val="28"/>
          <w:shd w:val="clear" w:color="auto" w:fill="FFFFFF"/>
        </w:rPr>
        <w:t>, 2021. — 223 с. — ЭБС BOOK.RU. — URL:https://book.ru/book/939229 (дата обращения: 25.10.2022). — Текст : электронный.</w:t>
      </w:r>
    </w:p>
    <w:p w:rsidR="00AB02F0" w:rsidRDefault="00D04E8C">
      <w:pPr>
        <w:pStyle w:val="af4"/>
        <w:numPr>
          <w:ilvl w:val="0"/>
          <w:numId w:val="15"/>
        </w:numPr>
        <w:tabs>
          <w:tab w:val="clear" w:pos="707"/>
          <w:tab w:val="left" w:pos="0"/>
        </w:tabs>
        <w:spacing w:after="150" w:line="360" w:lineRule="auto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Современные тенденции совершенствования технологий реализации страховой защиты : монография / Д. В. Брызгалов, Ю. И. Будович, А. С. Ермолаева [и др.] ; под ред. Л. А. </w:t>
      </w:r>
      <w:proofErr w:type="spellStart"/>
      <w:r>
        <w:rPr>
          <w:color w:val="000000"/>
          <w:sz w:val="28"/>
        </w:rPr>
        <w:t>Орланюк</w:t>
      </w:r>
      <w:proofErr w:type="spellEnd"/>
      <w:r>
        <w:rPr>
          <w:color w:val="000000"/>
          <w:sz w:val="28"/>
        </w:rPr>
        <w:t>-Малицкой, А. А. Цыганова. – Москва: КНОРУС, 2021. – 254 с. — (</w:t>
      </w:r>
      <w:proofErr w:type="spellStart"/>
      <w:r>
        <w:rPr>
          <w:color w:val="000000"/>
          <w:sz w:val="28"/>
        </w:rPr>
        <w:t>Бакалавриат</w:t>
      </w:r>
      <w:proofErr w:type="spellEnd"/>
      <w:r>
        <w:rPr>
          <w:color w:val="000000"/>
          <w:sz w:val="28"/>
        </w:rPr>
        <w:t xml:space="preserve"> и магистратура). – ЭБС BOOK.RU. — URL: </w:t>
      </w:r>
      <w:r>
        <w:rPr>
          <w:color w:val="000000"/>
          <w:sz w:val="28"/>
        </w:rPr>
        <w:lastRenderedPageBreak/>
        <w:t>https://book.ru/book/938770 (дата обращения: 25.10.2022). — Текст: электронный.</w:t>
      </w:r>
    </w:p>
    <w:p w:rsidR="00AB02F0" w:rsidRDefault="00D04E8C">
      <w:pPr>
        <w:pStyle w:val="af4"/>
        <w:spacing w:after="0" w:line="360" w:lineRule="auto"/>
        <w:jc w:val="both"/>
        <w:rPr>
          <w:sz w:val="28"/>
          <w:szCs w:val="28"/>
          <w:lang w:eastAsia="x-none"/>
        </w:rPr>
      </w:pPr>
      <w:r>
        <w:rPr>
          <w:b/>
          <w:color w:val="000000"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AB02F0" w:rsidRDefault="00AB02F0">
      <w:pPr>
        <w:pStyle w:val="af4"/>
        <w:rPr>
          <w:sz w:val="28"/>
          <w:szCs w:val="28"/>
          <w:lang w:eastAsia="x-none"/>
        </w:rPr>
      </w:pPr>
    </w:p>
    <w:p w:rsidR="00AB02F0" w:rsidRDefault="00D04E8C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Сайт Центрального Банка России. — </w:t>
      </w:r>
      <w:hyperlink r:id="rId15">
        <w:r>
          <w:rPr>
            <w:color w:val="0563C1"/>
            <w:sz w:val="28"/>
          </w:rPr>
          <w:t>http://www.cbr.ru</w:t>
        </w:r>
      </w:hyperlink>
      <w:r>
        <w:rPr>
          <w:rFonts w:ascii="Arial;sans-serif" w:hAnsi="Arial;sans-serif"/>
          <w:color w:val="000000"/>
        </w:rPr>
        <w:t xml:space="preserve"> </w:t>
      </w:r>
    </w:p>
    <w:p w:rsidR="00AB02F0" w:rsidRDefault="00D04E8C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Интернет-страница Информационного агентства </w:t>
      </w:r>
      <w:proofErr w:type="spellStart"/>
      <w:r>
        <w:rPr>
          <w:color w:val="000000"/>
          <w:sz w:val="28"/>
        </w:rPr>
        <w:t>Cbonds</w:t>
      </w:r>
      <w:proofErr w:type="spellEnd"/>
      <w:r>
        <w:rPr>
          <w:color w:val="000000"/>
          <w:sz w:val="28"/>
        </w:rPr>
        <w:t xml:space="preserve"> </w:t>
      </w:r>
      <w:hyperlink r:id="rId16">
        <w:r>
          <w:rPr>
            <w:color w:val="0563C1"/>
            <w:sz w:val="28"/>
          </w:rPr>
          <w:t>http://www.cbonds.ru/</w:t>
        </w:r>
      </w:hyperlink>
    </w:p>
    <w:p w:rsidR="00AB02F0" w:rsidRDefault="00D04E8C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>Сайт Московской биржи – http://moex.com/</w:t>
      </w:r>
    </w:p>
    <w:p w:rsidR="00AB02F0" w:rsidRDefault="00D04E8C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Федеральная служба государственной статистики http://www.gks.ru </w:t>
      </w:r>
    </w:p>
    <w:p w:rsidR="00AB02F0" w:rsidRDefault="00D04E8C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Всероссийский союз страховщиков http://www.ins-union.ru </w:t>
      </w:r>
    </w:p>
    <w:p w:rsidR="00AB02F0" w:rsidRDefault="00D04E8C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Электронная библиотека Финансового университета (ЭБ) </w:t>
      </w:r>
      <w:hyperlink r:id="rId17">
        <w:r>
          <w:rPr>
            <w:color w:val="0563C1"/>
            <w:sz w:val="28"/>
          </w:rPr>
          <w:t>http://elib.fa.ru/</w:t>
        </w:r>
      </w:hyperlink>
    </w:p>
    <w:p w:rsidR="00AB02F0" w:rsidRDefault="00D04E8C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ЭБС: BOOK.RU </w:t>
      </w:r>
      <w:hyperlink r:id="rId18">
        <w:r>
          <w:rPr>
            <w:color w:val="0563C1"/>
            <w:sz w:val="28"/>
          </w:rPr>
          <w:t>http://www.book.ru</w:t>
        </w:r>
      </w:hyperlink>
      <w:r>
        <w:rPr>
          <w:color w:val="000000"/>
          <w:sz w:val="28"/>
          <w:u w:val="single"/>
        </w:rPr>
        <w:t>;</w:t>
      </w:r>
      <w:r>
        <w:rPr>
          <w:rFonts w:ascii="Arial;sans-serif" w:hAnsi="Arial;sans-serif"/>
          <w:color w:val="000000"/>
        </w:rPr>
        <w:t xml:space="preserve"> </w:t>
      </w:r>
      <w:proofErr w:type="spellStart"/>
      <w:r>
        <w:rPr>
          <w:color w:val="000000"/>
          <w:sz w:val="28"/>
        </w:rPr>
        <w:t>Znanium</w:t>
      </w:r>
      <w:proofErr w:type="spellEnd"/>
      <w:r>
        <w:rPr>
          <w:color w:val="000000"/>
          <w:sz w:val="28"/>
        </w:rPr>
        <w:t xml:space="preserve"> </w:t>
      </w:r>
      <w:hyperlink r:id="rId19">
        <w:r>
          <w:rPr>
            <w:color w:val="0563C1"/>
            <w:sz w:val="28"/>
          </w:rPr>
          <w:t>http://www.znanium.com</w:t>
        </w:r>
      </w:hyperlink>
      <w:r>
        <w:rPr>
          <w:color w:val="000000"/>
          <w:sz w:val="28"/>
          <w:u w:val="single"/>
        </w:rPr>
        <w:t xml:space="preserve">; </w:t>
      </w:r>
      <w:r>
        <w:rPr>
          <w:color w:val="000000"/>
          <w:sz w:val="28"/>
        </w:rPr>
        <w:t xml:space="preserve">«ЮРАЙТ» </w:t>
      </w:r>
      <w:hyperlink r:id="rId20">
        <w:r>
          <w:rPr>
            <w:color w:val="0563C1"/>
            <w:sz w:val="28"/>
          </w:rPr>
          <w:t>https://www.biblio-online.ru/</w:t>
        </w:r>
      </w:hyperlink>
      <w:r>
        <w:rPr>
          <w:color w:val="000000"/>
          <w:sz w:val="28"/>
          <w:u w:val="single"/>
        </w:rPr>
        <w:t>;</w:t>
      </w:r>
      <w:r>
        <w:rPr>
          <w:rFonts w:ascii="Arial;sans-serif" w:hAnsi="Arial;sans-serif"/>
          <w:color w:val="000000"/>
        </w:rPr>
        <w:t xml:space="preserve"> </w:t>
      </w:r>
      <w:proofErr w:type="spellStart"/>
      <w:r>
        <w:rPr>
          <w:color w:val="000000"/>
          <w:sz w:val="28"/>
        </w:rPr>
        <w:t>Alpina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Digital</w:t>
      </w:r>
      <w:proofErr w:type="spellEnd"/>
      <w:r>
        <w:rPr>
          <w:color w:val="000000"/>
          <w:sz w:val="28"/>
        </w:rPr>
        <w:t xml:space="preserve"> </w:t>
      </w:r>
      <w:hyperlink r:id="rId21">
        <w:r>
          <w:rPr>
            <w:color w:val="0563C1"/>
            <w:sz w:val="28"/>
            <w:u w:val="single"/>
          </w:rPr>
          <w:t>http://lib.alpinadigital.ru/</w:t>
        </w:r>
      </w:hyperlink>
    </w:p>
    <w:p w:rsidR="00AB02F0" w:rsidRDefault="00D04E8C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Научная электронная библиотека eLibrary.ru </w:t>
      </w:r>
      <w:hyperlink r:id="rId22">
        <w:r>
          <w:rPr>
            <w:color w:val="0563C1"/>
            <w:sz w:val="28"/>
          </w:rPr>
          <w:t>http://elibrary.ru</w:t>
        </w:r>
      </w:hyperlink>
      <w:r>
        <w:rPr>
          <w:rFonts w:ascii="Arial;sans-serif" w:hAnsi="Arial;sans-serif"/>
          <w:color w:val="000000"/>
        </w:rPr>
        <w:t xml:space="preserve"> </w:t>
      </w:r>
    </w:p>
    <w:p w:rsidR="00AB02F0" w:rsidRDefault="00D04E8C">
      <w:pPr>
        <w:pStyle w:val="af4"/>
        <w:numPr>
          <w:ilvl w:val="0"/>
          <w:numId w:val="16"/>
        </w:numPr>
        <w:tabs>
          <w:tab w:val="clear" w:pos="707"/>
          <w:tab w:val="left" w:pos="0"/>
        </w:tabs>
        <w:spacing w:after="0" w:line="360" w:lineRule="auto"/>
        <w:rPr>
          <w:sz w:val="28"/>
          <w:szCs w:val="28"/>
          <w:lang w:eastAsia="x-none"/>
        </w:rPr>
      </w:pPr>
      <w:r>
        <w:rPr>
          <w:color w:val="000000"/>
          <w:sz w:val="28"/>
        </w:rPr>
        <w:t xml:space="preserve">Базы данных научных журналов: </w:t>
      </w:r>
      <w:proofErr w:type="spellStart"/>
      <w:r>
        <w:rPr>
          <w:color w:val="000000"/>
          <w:sz w:val="28"/>
        </w:rPr>
        <w:t>Elsevier</w:t>
      </w:r>
      <w:proofErr w:type="spellEnd"/>
      <w:r>
        <w:rPr>
          <w:color w:val="000000"/>
          <w:sz w:val="28"/>
        </w:rPr>
        <w:t>. (</w:t>
      </w:r>
      <w:proofErr w:type="spellStart"/>
      <w:r>
        <w:rPr>
          <w:color w:val="000000"/>
          <w:sz w:val="28"/>
        </w:rPr>
        <w:t>Business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management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and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Accounting</w:t>
      </w:r>
      <w:proofErr w:type="spellEnd"/>
      <w:r>
        <w:rPr>
          <w:color w:val="000000"/>
          <w:sz w:val="28"/>
        </w:rPr>
        <w:t xml:space="preserve">; </w:t>
      </w:r>
      <w:proofErr w:type="spellStart"/>
      <w:r>
        <w:rPr>
          <w:color w:val="000000"/>
          <w:sz w:val="28"/>
        </w:rPr>
        <w:t>Economics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Econometrics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and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Finance</w:t>
      </w:r>
      <w:proofErr w:type="spellEnd"/>
      <w:r>
        <w:rPr>
          <w:color w:val="000000"/>
          <w:sz w:val="28"/>
        </w:rPr>
        <w:t xml:space="preserve">) </w:t>
      </w:r>
      <w:hyperlink r:id="rId23">
        <w:r>
          <w:rPr>
            <w:color w:val="0563C1"/>
            <w:sz w:val="28"/>
          </w:rPr>
          <w:t>http://www.sciencedirect.com</w:t>
        </w:r>
      </w:hyperlink>
      <w:r>
        <w:rPr>
          <w:color w:val="000000"/>
          <w:sz w:val="28"/>
          <w:u w:val="single"/>
        </w:rPr>
        <w:t xml:space="preserve">; </w:t>
      </w:r>
      <w:proofErr w:type="spellStart"/>
      <w:r>
        <w:rPr>
          <w:color w:val="000000"/>
          <w:sz w:val="28"/>
        </w:rPr>
        <w:t>Emerald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Accounting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Finance</w:t>
      </w:r>
      <w:proofErr w:type="spellEnd"/>
      <w:r>
        <w:rPr>
          <w:color w:val="000000"/>
          <w:sz w:val="28"/>
        </w:rPr>
        <w:t xml:space="preserve"> &amp; </w:t>
      </w:r>
      <w:proofErr w:type="spellStart"/>
      <w:r>
        <w:rPr>
          <w:color w:val="000000"/>
          <w:sz w:val="28"/>
        </w:rPr>
        <w:t>Economics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Collection</w:t>
      </w:r>
      <w:proofErr w:type="spellEnd"/>
      <w:r>
        <w:rPr>
          <w:color w:val="000000"/>
          <w:sz w:val="28"/>
        </w:rPr>
        <w:t xml:space="preserve">; </w:t>
      </w:r>
      <w:proofErr w:type="spellStart"/>
      <w:r>
        <w:rPr>
          <w:color w:val="000000"/>
          <w:sz w:val="28"/>
        </w:rPr>
        <w:t>Business,Management</w:t>
      </w:r>
      <w:proofErr w:type="spellEnd"/>
      <w:r>
        <w:rPr>
          <w:color w:val="000000"/>
          <w:sz w:val="28"/>
        </w:rPr>
        <w:t xml:space="preserve"> &amp; </w:t>
      </w:r>
      <w:proofErr w:type="spellStart"/>
      <w:r>
        <w:rPr>
          <w:color w:val="000000"/>
          <w:sz w:val="28"/>
        </w:rPr>
        <w:t>Strategy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Collection</w:t>
      </w:r>
      <w:proofErr w:type="spellEnd"/>
      <w:r>
        <w:rPr>
          <w:color w:val="000000"/>
          <w:sz w:val="28"/>
        </w:rPr>
        <w:t xml:space="preserve">) </w:t>
      </w:r>
      <w:hyperlink r:id="rId24">
        <w:r>
          <w:rPr>
            <w:color w:val="0563C1"/>
            <w:sz w:val="28"/>
            <w:u w:val="single"/>
          </w:rPr>
          <w:t>http://www.emeraldgrouppublishing.com/products/collections/</w:t>
        </w:r>
      </w:hyperlink>
      <w:r>
        <w:rPr>
          <w:color w:val="0563C1"/>
          <w:sz w:val="28"/>
          <w:u w:val="single"/>
        </w:rPr>
        <w:t>;</w:t>
      </w:r>
      <w:r>
        <w:rPr>
          <w:rFonts w:ascii="Arial;sans-serif" w:hAnsi="Arial;sans-serif"/>
          <w:color w:val="000000"/>
        </w:rPr>
        <w:t xml:space="preserve"> </w:t>
      </w:r>
      <w:proofErr w:type="spellStart"/>
      <w:r>
        <w:rPr>
          <w:color w:val="000000"/>
          <w:sz w:val="28"/>
        </w:rPr>
        <w:t>Oxford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University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Press</w:t>
      </w:r>
      <w:proofErr w:type="spellEnd"/>
      <w:r>
        <w:rPr>
          <w:color w:val="000000"/>
          <w:sz w:val="28"/>
        </w:rPr>
        <w:t xml:space="preserve"> </w:t>
      </w:r>
      <w:r>
        <w:rPr>
          <w:color w:val="0563C1"/>
          <w:sz w:val="28"/>
        </w:rPr>
        <w:t>https://academic.oup.com/journals/</w:t>
      </w:r>
    </w:p>
    <w:p w:rsidR="00AB02F0" w:rsidRDefault="00AB02F0">
      <w:pPr>
        <w:pStyle w:val="af4"/>
        <w:rPr>
          <w:sz w:val="28"/>
          <w:szCs w:val="28"/>
          <w:lang w:eastAsia="x-none"/>
        </w:rPr>
      </w:pPr>
    </w:p>
    <w:p w:rsidR="00AB02F0" w:rsidRDefault="00D04E8C">
      <w:pPr>
        <w:pStyle w:val="af4"/>
        <w:spacing w:after="0"/>
        <w:jc w:val="both"/>
        <w:rPr>
          <w:sz w:val="28"/>
          <w:szCs w:val="28"/>
          <w:lang w:eastAsia="x-none"/>
        </w:rPr>
      </w:pPr>
      <w:r>
        <w:rPr>
          <w:b/>
          <w:color w:val="000000"/>
          <w:sz w:val="28"/>
        </w:rPr>
        <w:t>10. Методические указания для обучающихся по освоению дисциплины</w:t>
      </w:r>
    </w:p>
    <w:p w:rsidR="00AB02F0" w:rsidRDefault="00AB02F0">
      <w:pPr>
        <w:pStyle w:val="af4"/>
        <w:rPr>
          <w:sz w:val="28"/>
          <w:szCs w:val="28"/>
          <w:lang w:eastAsia="x-none"/>
        </w:rPr>
      </w:pPr>
    </w:p>
    <w:p w:rsidR="00AB02F0" w:rsidRDefault="00D04E8C">
      <w:pPr>
        <w:pStyle w:val="af4"/>
        <w:spacing w:after="0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>Методические указания для обучающихся по освоению дисциплины «Современные финансовые рынки» разработаны и размещены в разделе «Реестр учебно-методических материалов» личного кабинета преподавателей и студентов Финансового университета org.fa.ru.</w:t>
      </w:r>
    </w:p>
    <w:p w:rsidR="00AB02F0" w:rsidRDefault="00AB02F0">
      <w:pPr>
        <w:pStyle w:val="af4"/>
        <w:rPr>
          <w:sz w:val="28"/>
          <w:szCs w:val="28"/>
          <w:lang w:eastAsia="x-none"/>
        </w:rPr>
      </w:pPr>
    </w:p>
    <w:p w:rsidR="00AB02F0" w:rsidRDefault="00D04E8C">
      <w:pPr>
        <w:pStyle w:val="af4"/>
        <w:spacing w:after="0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AB02F0" w:rsidRDefault="00AB02F0">
      <w:pPr>
        <w:pStyle w:val="af4"/>
        <w:spacing w:after="0"/>
        <w:jc w:val="both"/>
        <w:rPr>
          <w:sz w:val="28"/>
          <w:szCs w:val="28"/>
          <w:lang w:eastAsia="x-none"/>
        </w:rPr>
      </w:pPr>
    </w:p>
    <w:p w:rsidR="00AB02F0" w:rsidRDefault="00AB02F0">
      <w:pPr>
        <w:pStyle w:val="af4"/>
        <w:tabs>
          <w:tab w:val="left" w:pos="90"/>
          <w:tab w:val="left" w:pos="510"/>
        </w:tabs>
        <w:spacing w:after="0"/>
        <w:rPr>
          <w:sz w:val="24"/>
          <w:szCs w:val="24"/>
        </w:rPr>
      </w:pPr>
    </w:p>
    <w:p w:rsidR="00AB02F0" w:rsidRDefault="00D04E8C">
      <w:pPr>
        <w:pStyle w:val="af4"/>
        <w:tabs>
          <w:tab w:val="left" w:pos="0"/>
        </w:tabs>
        <w:spacing w:after="0" w:line="360" w:lineRule="auto"/>
        <w:ind w:left="426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  <w:lang w:val="ru-RU"/>
        </w:rPr>
        <w:lastRenderedPageBreak/>
        <w:t xml:space="preserve">11.1. </w:t>
      </w:r>
      <w:r>
        <w:rPr>
          <w:b/>
          <w:color w:val="000000"/>
          <w:sz w:val="28"/>
        </w:rPr>
        <w:t xml:space="preserve">Комплект лицензионного программного обеспечения программного обеспечения: </w:t>
      </w:r>
    </w:p>
    <w:p w:rsidR="00AB02F0" w:rsidRDefault="00D04E8C">
      <w:pPr>
        <w:pStyle w:val="af4"/>
        <w:numPr>
          <w:ilvl w:val="0"/>
          <w:numId w:val="17"/>
        </w:numPr>
        <w:tabs>
          <w:tab w:val="clear" w:pos="707"/>
          <w:tab w:val="left" w:pos="0"/>
        </w:tabs>
        <w:spacing w:after="0" w:line="360" w:lineRule="auto"/>
        <w:jc w:val="both"/>
        <w:rPr>
          <w:color w:val="000000"/>
          <w:sz w:val="28"/>
        </w:rPr>
      </w:pPr>
      <w:r>
        <w:rPr>
          <w:color w:val="000000"/>
          <w:sz w:val="28"/>
          <w:lang w:val="ru-RU"/>
        </w:rPr>
        <w:t xml:space="preserve">Лицензионный пакет ПО </w:t>
      </w:r>
      <w:r>
        <w:rPr>
          <w:color w:val="000000"/>
          <w:sz w:val="28"/>
          <w:lang w:val="en-US"/>
        </w:rPr>
        <w:t>Astra</w:t>
      </w:r>
      <w:r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en-US"/>
        </w:rPr>
        <w:t>Linux</w:t>
      </w:r>
      <w:r>
        <w:rPr>
          <w:color w:val="000000"/>
          <w:sz w:val="28"/>
          <w:lang w:val="ru-RU"/>
        </w:rPr>
        <w:t>.</w:t>
      </w:r>
    </w:p>
    <w:p w:rsidR="00AB02F0" w:rsidRDefault="00D04E8C">
      <w:pPr>
        <w:pStyle w:val="af4"/>
        <w:numPr>
          <w:ilvl w:val="0"/>
          <w:numId w:val="17"/>
        </w:numPr>
        <w:tabs>
          <w:tab w:val="clear" w:pos="707"/>
          <w:tab w:val="left" w:pos="0"/>
        </w:tabs>
        <w:spacing w:after="0"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Пакет программ </w:t>
      </w:r>
      <w:proofErr w:type="spellStart"/>
      <w:r>
        <w:rPr>
          <w:color w:val="000000"/>
          <w:sz w:val="28"/>
        </w:rPr>
        <w:t>Libre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Office</w:t>
      </w:r>
      <w:proofErr w:type="spellEnd"/>
      <w:r>
        <w:rPr>
          <w:color w:val="000000"/>
          <w:sz w:val="28"/>
        </w:rPr>
        <w:t>.</w:t>
      </w:r>
    </w:p>
    <w:p w:rsidR="00AB02F0" w:rsidRDefault="00D04E8C">
      <w:pPr>
        <w:pStyle w:val="af4"/>
        <w:numPr>
          <w:ilvl w:val="0"/>
          <w:numId w:val="17"/>
        </w:numPr>
        <w:tabs>
          <w:tab w:val="clear" w:pos="707"/>
          <w:tab w:val="left" w:pos="0"/>
        </w:tabs>
        <w:spacing w:after="0" w:line="360" w:lineRule="auto"/>
        <w:jc w:val="both"/>
        <w:rPr>
          <w:color w:val="000000"/>
          <w:sz w:val="28"/>
        </w:rPr>
      </w:pPr>
      <w:r>
        <w:rPr>
          <w:bCs/>
          <w:sz w:val="28"/>
          <w:szCs w:val="28"/>
        </w:rPr>
        <w:t>Антивирус</w:t>
      </w:r>
      <w:r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en-US"/>
        </w:rPr>
        <w:t>Kaspersky</w:t>
      </w:r>
      <w:r>
        <w:rPr>
          <w:bCs/>
          <w:sz w:val="28"/>
          <w:szCs w:val="28"/>
          <w:lang w:val="ru-RU"/>
        </w:rPr>
        <w:t>.</w:t>
      </w:r>
    </w:p>
    <w:p w:rsidR="00AB02F0" w:rsidRDefault="00AB02F0">
      <w:pPr>
        <w:pStyle w:val="af4"/>
        <w:tabs>
          <w:tab w:val="left" w:pos="0"/>
        </w:tabs>
        <w:spacing w:after="0" w:line="360" w:lineRule="auto"/>
        <w:ind w:left="424"/>
        <w:jc w:val="both"/>
        <w:rPr>
          <w:color w:val="000000"/>
          <w:sz w:val="28"/>
        </w:rPr>
      </w:pPr>
    </w:p>
    <w:p w:rsidR="00AB02F0" w:rsidRDefault="00D04E8C">
      <w:pPr>
        <w:pStyle w:val="af4"/>
        <w:tabs>
          <w:tab w:val="left" w:pos="0"/>
        </w:tabs>
        <w:spacing w:after="0" w:line="360" w:lineRule="auto"/>
        <w:ind w:left="426"/>
        <w:jc w:val="both"/>
        <w:rPr>
          <w:b/>
          <w:color w:val="000000"/>
          <w:sz w:val="28"/>
        </w:rPr>
      </w:pPr>
      <w:r>
        <w:rPr>
          <w:b/>
          <w:color w:val="000000"/>
          <w:sz w:val="28"/>
          <w:lang w:val="ru-RU"/>
        </w:rPr>
        <w:t xml:space="preserve">11.2. </w:t>
      </w:r>
      <w:r>
        <w:rPr>
          <w:b/>
          <w:color w:val="000000"/>
          <w:sz w:val="28"/>
        </w:rPr>
        <w:t>Современные профессиональные базы данных и информационные справочные системы:</w:t>
      </w:r>
    </w:p>
    <w:p w:rsidR="00AB02F0" w:rsidRDefault="00D04E8C">
      <w:pPr>
        <w:pStyle w:val="af4"/>
        <w:numPr>
          <w:ilvl w:val="3"/>
          <w:numId w:val="18"/>
        </w:numPr>
        <w:tabs>
          <w:tab w:val="left" w:pos="0"/>
        </w:tabs>
        <w:spacing w:after="0" w:line="360" w:lineRule="auto"/>
        <w:ind w:left="709"/>
        <w:jc w:val="both"/>
        <w:rPr>
          <w:color w:val="000000"/>
          <w:sz w:val="28"/>
        </w:rPr>
      </w:pPr>
      <w:r>
        <w:rPr>
          <w:color w:val="000000"/>
          <w:sz w:val="28"/>
        </w:rPr>
        <w:t>Информационная система CПАРК</w:t>
      </w:r>
      <w:r>
        <w:rPr>
          <w:color w:val="000000"/>
          <w:sz w:val="28"/>
          <w:lang w:val="ru-RU"/>
        </w:rPr>
        <w:t>.</w:t>
      </w:r>
    </w:p>
    <w:p w:rsidR="00AB02F0" w:rsidRDefault="00D04E8C">
      <w:pPr>
        <w:pStyle w:val="af4"/>
        <w:numPr>
          <w:ilvl w:val="3"/>
          <w:numId w:val="18"/>
        </w:numPr>
        <w:tabs>
          <w:tab w:val="left" w:pos="0"/>
        </w:tabs>
        <w:spacing w:after="0" w:line="360" w:lineRule="auto"/>
        <w:ind w:left="709"/>
        <w:jc w:val="both"/>
        <w:rPr>
          <w:color w:val="000000"/>
          <w:sz w:val="28"/>
        </w:rPr>
      </w:pPr>
      <w:r>
        <w:rPr>
          <w:color w:val="000000"/>
          <w:sz w:val="28"/>
        </w:rPr>
        <w:t>Информационная система Консультант Плюс</w:t>
      </w:r>
      <w:r>
        <w:rPr>
          <w:color w:val="000000"/>
          <w:sz w:val="28"/>
          <w:lang w:val="ru-RU"/>
        </w:rPr>
        <w:t>.</w:t>
      </w:r>
    </w:p>
    <w:p w:rsidR="00AB02F0" w:rsidRDefault="00D04E8C">
      <w:pPr>
        <w:pStyle w:val="af4"/>
        <w:tabs>
          <w:tab w:val="left" w:pos="0"/>
        </w:tabs>
        <w:spacing w:after="0" w:line="360" w:lineRule="auto"/>
        <w:ind w:left="426"/>
        <w:jc w:val="both"/>
        <w:rPr>
          <w:sz w:val="28"/>
          <w:szCs w:val="28"/>
          <w:lang w:eastAsia="x-none"/>
        </w:rPr>
      </w:pPr>
      <w:r>
        <w:rPr>
          <w:b/>
          <w:color w:val="000000"/>
          <w:sz w:val="28"/>
        </w:rPr>
        <w:t>11.3. Сертифицированные программные и аппаратные средства защиты информации</w:t>
      </w:r>
    </w:p>
    <w:p w:rsidR="00AB02F0" w:rsidRDefault="00D04E8C">
      <w:pPr>
        <w:pStyle w:val="af4"/>
        <w:spacing w:after="0"/>
        <w:ind w:left="426"/>
        <w:jc w:val="both"/>
        <w:rPr>
          <w:sz w:val="28"/>
          <w:szCs w:val="28"/>
          <w:lang w:eastAsia="x-none"/>
        </w:rPr>
      </w:pPr>
      <w:r>
        <w:rPr>
          <w:color w:val="000000"/>
          <w:sz w:val="28"/>
        </w:rPr>
        <w:t>Указанные средства не используются</w:t>
      </w:r>
    </w:p>
    <w:p w:rsidR="00AB02F0" w:rsidRDefault="00AB02F0">
      <w:pPr>
        <w:pStyle w:val="af4"/>
        <w:rPr>
          <w:sz w:val="28"/>
          <w:szCs w:val="28"/>
          <w:lang w:eastAsia="x-none"/>
        </w:rPr>
      </w:pPr>
    </w:p>
    <w:p w:rsidR="00AB02F0" w:rsidRDefault="00D04E8C">
      <w:pPr>
        <w:pStyle w:val="af4"/>
        <w:spacing w:after="0"/>
        <w:jc w:val="both"/>
        <w:rPr>
          <w:sz w:val="28"/>
          <w:szCs w:val="28"/>
          <w:lang w:eastAsia="x-none"/>
        </w:rPr>
      </w:pPr>
      <w:r>
        <w:rPr>
          <w:b/>
          <w:color w:val="000000"/>
          <w:sz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AB02F0" w:rsidRDefault="00AB02F0">
      <w:pPr>
        <w:pStyle w:val="af4"/>
        <w:rPr>
          <w:sz w:val="28"/>
          <w:szCs w:val="28"/>
          <w:lang w:eastAsia="x-none"/>
        </w:rPr>
      </w:pPr>
    </w:p>
    <w:p w:rsidR="00AB02F0" w:rsidRDefault="00D04E8C">
      <w:pPr>
        <w:pStyle w:val="af4"/>
        <w:spacing w:after="0" w:line="360" w:lineRule="auto"/>
        <w:ind w:firstLine="705"/>
        <w:jc w:val="both"/>
        <w:rPr>
          <w:sz w:val="28"/>
          <w:szCs w:val="28"/>
          <w:lang w:eastAsia="x-none"/>
        </w:rPr>
      </w:pPr>
      <w:r>
        <w:rPr>
          <w:sz w:val="28"/>
        </w:rPr>
        <w:t xml:space="preserve"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 </w:t>
      </w:r>
    </w:p>
    <w:p w:rsidR="00AB02F0" w:rsidRDefault="00AB02F0">
      <w:pPr>
        <w:widowControl/>
        <w:spacing w:line="360" w:lineRule="auto"/>
        <w:ind w:left="720"/>
        <w:jc w:val="both"/>
        <w:rPr>
          <w:sz w:val="28"/>
          <w:szCs w:val="28"/>
          <w:lang w:val="x-none" w:eastAsia="x-none"/>
        </w:rPr>
      </w:pPr>
    </w:p>
    <w:sectPr w:rsidR="00AB02F0">
      <w:headerReference w:type="default" r:id="rId25"/>
      <w:footerReference w:type="default" r:id="rId26"/>
      <w:footerReference w:type="first" r:id="rId27"/>
      <w:pgSz w:w="11906" w:h="16838"/>
      <w:pgMar w:top="1134" w:right="567" w:bottom="1134" w:left="1134" w:header="708" w:footer="708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208" w:rsidRDefault="009C3208">
      <w:r>
        <w:separator/>
      </w:r>
    </w:p>
  </w:endnote>
  <w:endnote w:type="continuationSeparator" w:id="0">
    <w:p w:rsidR="009C3208" w:rsidRDefault="009C3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etter Gothic">
    <w:charset w:val="01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;sans-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0" w:rsidRDefault="00D04E8C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 w:rsidR="00575ECC">
      <w:rPr>
        <w:noProof/>
      </w:rPr>
      <w:t>0</w:t>
    </w:r>
    <w:r>
      <w:fldChar w:fldCharType="end"/>
    </w:r>
  </w:p>
  <w:p w:rsidR="00AB02F0" w:rsidRDefault="00AB02F0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0" w:rsidRDefault="00D04E8C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 w:rsidR="00575ECC">
      <w:rPr>
        <w:noProof/>
      </w:rPr>
      <w:t>2</w:t>
    </w:r>
    <w:r>
      <w:fldChar w:fldCharType="end"/>
    </w:r>
  </w:p>
  <w:p w:rsidR="00AB02F0" w:rsidRDefault="00AB02F0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0" w:rsidRDefault="00D04E8C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 w:rsidR="00575ECC">
      <w:rPr>
        <w:noProof/>
      </w:rPr>
      <w:t>0</w:t>
    </w:r>
    <w:r>
      <w:fldChar w:fldCharType="end"/>
    </w:r>
  </w:p>
  <w:p w:rsidR="00AB02F0" w:rsidRDefault="00AB02F0">
    <w:pPr>
      <w:pStyle w:val="af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0" w:rsidRDefault="00D04E8C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 w:rsidR="00575ECC">
      <w:rPr>
        <w:noProof/>
      </w:rPr>
      <w:t>19</w:t>
    </w:r>
    <w:r>
      <w:fldChar w:fldCharType="end"/>
    </w:r>
  </w:p>
  <w:p w:rsidR="00AB02F0" w:rsidRDefault="00AB02F0">
    <w:pPr>
      <w:pStyle w:val="afc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0" w:rsidRDefault="00D04E8C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 w:rsidR="00575ECC">
      <w:rPr>
        <w:noProof/>
      </w:rPr>
      <w:t>3</w:t>
    </w:r>
    <w:r>
      <w:fldChar w:fldCharType="end"/>
    </w:r>
  </w:p>
  <w:p w:rsidR="00AB02F0" w:rsidRDefault="00AB02F0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208" w:rsidRDefault="009C3208">
      <w:r>
        <w:separator/>
      </w:r>
    </w:p>
  </w:footnote>
  <w:footnote w:type="continuationSeparator" w:id="0">
    <w:p w:rsidR="009C3208" w:rsidRDefault="009C3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0" w:rsidRDefault="00AB02F0">
    <w:pPr>
      <w:pStyle w:val="afb"/>
      <w:rPr>
        <w:lang w:val="ru-RU"/>
      </w:rPr>
    </w:pPr>
  </w:p>
  <w:p w:rsidR="00AB02F0" w:rsidRDefault="00AB02F0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2F0" w:rsidRDefault="00AB02F0">
    <w:pPr>
      <w:pStyle w:val="afb"/>
      <w:rPr>
        <w:lang w:val="ru-RU"/>
      </w:rPr>
    </w:pPr>
  </w:p>
  <w:p w:rsidR="00AB02F0" w:rsidRDefault="00AB02F0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5E06"/>
    <w:multiLevelType w:val="multilevel"/>
    <w:tmpl w:val="9EA6BEC0"/>
    <w:lvl w:ilvl="0">
      <w:start w:val="1"/>
      <w:numFmt w:val="decimal"/>
      <w:lvlText w:val="%1."/>
      <w:lvlJc w:val="left"/>
      <w:pPr>
        <w:tabs>
          <w:tab w:val="num" w:pos="0"/>
        </w:tabs>
        <w:ind w:left="825" w:hanging="46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301EEC"/>
    <w:multiLevelType w:val="multilevel"/>
    <w:tmpl w:val="FFAAA18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045C6553"/>
    <w:multiLevelType w:val="multilevel"/>
    <w:tmpl w:val="EDDC993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05B9396F"/>
    <w:multiLevelType w:val="multilevel"/>
    <w:tmpl w:val="29CCE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6470FC3"/>
    <w:multiLevelType w:val="multilevel"/>
    <w:tmpl w:val="98DE21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49C55E0"/>
    <w:multiLevelType w:val="multilevel"/>
    <w:tmpl w:val="618A79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33333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0D30572"/>
    <w:multiLevelType w:val="multilevel"/>
    <w:tmpl w:val="4EE61D3A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 w15:restartNumberingAfterBreak="0">
    <w:nsid w:val="2CCA0C4A"/>
    <w:multiLevelType w:val="multilevel"/>
    <w:tmpl w:val="647C4A28"/>
    <w:lvl w:ilvl="0">
      <w:start w:val="1"/>
      <w:numFmt w:val="decimal"/>
      <w:lvlText w:val="%1."/>
      <w:lvlJc w:val="left"/>
      <w:pPr>
        <w:tabs>
          <w:tab w:val="num" w:pos="0"/>
        </w:tabs>
        <w:ind w:left="456" w:hanging="4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41" w:hanging="180"/>
      </w:pPr>
    </w:lvl>
  </w:abstractNum>
  <w:abstractNum w:abstractNumId="8" w15:restartNumberingAfterBreak="0">
    <w:nsid w:val="2D9A2D0D"/>
    <w:multiLevelType w:val="multilevel"/>
    <w:tmpl w:val="1B04B7C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E815273"/>
    <w:multiLevelType w:val="multilevel"/>
    <w:tmpl w:val="BD5E38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2C30FDC"/>
    <w:multiLevelType w:val="multilevel"/>
    <w:tmpl w:val="2D068B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68106F8"/>
    <w:multiLevelType w:val="multilevel"/>
    <w:tmpl w:val="2272E2CA"/>
    <w:lvl w:ilvl="0">
      <w:start w:val="3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12" w15:restartNumberingAfterBreak="0">
    <w:nsid w:val="4A741B10"/>
    <w:multiLevelType w:val="multilevel"/>
    <w:tmpl w:val="B964B0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A7B1662"/>
    <w:multiLevelType w:val="multilevel"/>
    <w:tmpl w:val="ABF443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3495C0C"/>
    <w:multiLevelType w:val="multilevel"/>
    <w:tmpl w:val="24BCB2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55FE4866"/>
    <w:multiLevelType w:val="multilevel"/>
    <w:tmpl w:val="8B62B66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6" w15:restartNumberingAfterBreak="0">
    <w:nsid w:val="5A5828FF"/>
    <w:multiLevelType w:val="multilevel"/>
    <w:tmpl w:val="FA762AB0"/>
    <w:lvl w:ilvl="0">
      <w:start w:val="1"/>
      <w:numFmt w:val="decimal"/>
      <w:lvlText w:val="%1."/>
      <w:lvlJc w:val="left"/>
      <w:pPr>
        <w:tabs>
          <w:tab w:val="num" w:pos="0"/>
        </w:tabs>
        <w:ind w:left="705" w:hanging="705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3322810"/>
    <w:multiLevelType w:val="multilevel"/>
    <w:tmpl w:val="32F2DE4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79743617"/>
    <w:multiLevelType w:val="multilevel"/>
    <w:tmpl w:val="9A4026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7"/>
  </w:num>
  <w:num w:numId="4">
    <w:abstractNumId w:val="5"/>
  </w:num>
  <w:num w:numId="5">
    <w:abstractNumId w:val="7"/>
  </w:num>
  <w:num w:numId="6">
    <w:abstractNumId w:val="8"/>
  </w:num>
  <w:num w:numId="7">
    <w:abstractNumId w:val="4"/>
  </w:num>
  <w:num w:numId="8">
    <w:abstractNumId w:val="12"/>
  </w:num>
  <w:num w:numId="9">
    <w:abstractNumId w:val="16"/>
  </w:num>
  <w:num w:numId="10">
    <w:abstractNumId w:val="0"/>
  </w:num>
  <w:num w:numId="11">
    <w:abstractNumId w:val="10"/>
  </w:num>
  <w:num w:numId="12">
    <w:abstractNumId w:val="18"/>
  </w:num>
  <w:num w:numId="13">
    <w:abstractNumId w:val="3"/>
  </w:num>
  <w:num w:numId="14">
    <w:abstractNumId w:val="11"/>
  </w:num>
  <w:num w:numId="15">
    <w:abstractNumId w:val="1"/>
  </w:num>
  <w:num w:numId="16">
    <w:abstractNumId w:val="15"/>
  </w:num>
  <w:num w:numId="17">
    <w:abstractNumId w:val="2"/>
  </w:num>
  <w:num w:numId="18">
    <w:abstractNumId w:val="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2F0"/>
    <w:rsid w:val="00575ECC"/>
    <w:rsid w:val="009C3208"/>
    <w:rsid w:val="00AB02F0"/>
    <w:rsid w:val="00D04E8C"/>
    <w:rsid w:val="00D54DF7"/>
    <w:rsid w:val="00DD54B1"/>
    <w:rsid w:val="00E4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7D695"/>
  <w15:docId w15:val="{707E2880-E695-4F04-85BF-809ACA964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591"/>
    <w:pPr>
      <w:widowControl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54B6F"/>
    <w:pPr>
      <w:keepNext/>
      <w:widowControl/>
      <w:spacing w:before="240" w:after="60"/>
      <w:outlineLvl w:val="0"/>
    </w:pPr>
    <w:rPr>
      <w:rFonts w:ascii="Arial" w:hAnsi="Arial"/>
      <w:b/>
      <w:bCs/>
      <w:kern w:val="2"/>
      <w:sz w:val="32"/>
      <w:szCs w:val="32"/>
      <w:lang w:val="x-none" w:eastAsia="x-none"/>
    </w:rPr>
  </w:style>
  <w:style w:type="paragraph" w:styleId="2">
    <w:name w:val="heading 2"/>
    <w:next w:val="a"/>
    <w:link w:val="22"/>
    <w:uiPriority w:val="9"/>
    <w:qFormat/>
    <w:rsid w:val="00554B6F"/>
    <w:pPr>
      <w:keepNext/>
      <w:spacing w:line="36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554B6F"/>
    <w:pPr>
      <w:keepNext/>
      <w:widowControl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22">
    <w:name w:val="Заголовок 2 Знак2"/>
    <w:link w:val="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Заголовок Знак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1">
    <w:name w:val="Цветной список - Акцент 1 Знак"/>
    <w:uiPriority w:val="34"/>
    <w:qFormat/>
    <w:rsid w:val="005E3615"/>
    <w:rPr>
      <w:rFonts w:ascii="Times New Roman" w:eastAsia="Times New Roman" w:hAnsi="Times New Roman"/>
    </w:rPr>
  </w:style>
  <w:style w:type="character" w:customStyle="1" w:styleId="10">
    <w:name w:val="Заголовок 1 Знак"/>
    <w:link w:val="1"/>
    <w:qFormat/>
    <w:rsid w:val="00554B6F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20">
    <w:name w:val="Заголовок 2 Знак"/>
    <w:uiPriority w:val="9"/>
    <w:semiHidden/>
    <w:qFormat/>
    <w:rsid w:val="00554B6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qFormat/>
    <w:rsid w:val="00554B6F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">
    <w:name w:val="Заголовок 2 Знак1"/>
    <w:uiPriority w:val="9"/>
    <w:qFormat/>
    <w:rsid w:val="00554B6F"/>
    <w:rPr>
      <w:rFonts w:ascii="Cambria" w:eastAsia="Times New Roman" w:hAnsi="Cambria"/>
      <w:b/>
      <w:bCs/>
      <w:i/>
      <w:iCs/>
      <w:sz w:val="28"/>
      <w:szCs w:val="28"/>
      <w:lang w:bidi="ar-SA"/>
    </w:rPr>
  </w:style>
  <w:style w:type="character" w:customStyle="1" w:styleId="3">
    <w:name w:val="Основной текст с отступом 3 Знак"/>
    <w:link w:val="3"/>
    <w:qFormat/>
    <w:rsid w:val="00554B6F"/>
    <w:rPr>
      <w:rFonts w:ascii="Times New Roman" w:eastAsia="Times New Roman" w:hAnsi="Times New Roman"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1B1D85"/>
    <w:rPr>
      <w:color w:val="0563C1" w:themeColor="hyperlink"/>
      <w:u w:val="single"/>
    </w:rPr>
  </w:style>
  <w:style w:type="character" w:customStyle="1" w:styleId="23">
    <w:name w:val="Основной текст с отступом 2 Знак"/>
    <w:link w:val="23"/>
    <w:qFormat/>
    <w:rsid w:val="00554B6F"/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24">
    <w:name w:val="Основной текст 2 Знак"/>
    <w:link w:val="25"/>
    <w:qFormat/>
    <w:rsid w:val="00554B6F"/>
    <w:rPr>
      <w:rFonts w:ascii="Times New Roman" w:eastAsia="Times New Roman" w:hAnsi="Times New Roman" w:cs="Palatino Linotype"/>
      <w:sz w:val="28"/>
      <w:szCs w:val="24"/>
    </w:rPr>
  </w:style>
  <w:style w:type="character" w:customStyle="1" w:styleId="25">
    <w:name w:val="Заголовок 2 Знак Знак Знак"/>
    <w:link w:val="24"/>
    <w:qFormat/>
    <w:rsid w:val="00554B6F"/>
    <w:rPr>
      <w:bCs/>
      <w:sz w:val="28"/>
      <w:szCs w:val="24"/>
      <w:lang w:val="ru-RU" w:eastAsia="ru-RU" w:bidi="ar-SA"/>
    </w:rPr>
  </w:style>
  <w:style w:type="character" w:styleId="aa">
    <w:name w:val="page number"/>
    <w:basedOn w:val="a0"/>
    <w:qFormat/>
    <w:rsid w:val="00554B6F"/>
  </w:style>
  <w:style w:type="character" w:customStyle="1" w:styleId="30">
    <w:name w:val="Основной текст 3 Знак"/>
    <w:qFormat/>
    <w:rsid w:val="00554B6F"/>
    <w:rPr>
      <w:rFonts w:ascii="Letter Gothic" w:eastAsia="Times New Roman" w:hAnsi="Letter Gothic" w:cs="Arial Unicode MS"/>
      <w:sz w:val="16"/>
      <w:szCs w:val="16"/>
    </w:rPr>
  </w:style>
  <w:style w:type="character" w:customStyle="1" w:styleId="Aeiannueea">
    <w:name w:val="Aeia.nnueea"/>
    <w:qFormat/>
    <w:rsid w:val="00554B6F"/>
    <w:rPr>
      <w:color w:val="000000"/>
      <w:sz w:val="28"/>
      <w:szCs w:val="28"/>
    </w:rPr>
  </w:style>
  <w:style w:type="character" w:customStyle="1" w:styleId="nowrap">
    <w:name w:val="nowrap"/>
    <w:basedOn w:val="a0"/>
    <w:qFormat/>
    <w:rsid w:val="00554B6F"/>
  </w:style>
  <w:style w:type="character" w:customStyle="1" w:styleId="11">
    <w:name w:val="Неразрешенное упоминание1"/>
    <w:uiPriority w:val="99"/>
    <w:semiHidden/>
    <w:unhideWhenUsed/>
    <w:qFormat/>
    <w:rsid w:val="00A65EFA"/>
    <w:rPr>
      <w:color w:val="605E5C"/>
      <w:shd w:val="clear" w:color="auto" w:fill="E1DFDD"/>
    </w:rPr>
  </w:style>
  <w:style w:type="character" w:styleId="ab">
    <w:name w:val="Strong"/>
    <w:uiPriority w:val="22"/>
    <w:qFormat/>
    <w:rsid w:val="00AE644F"/>
    <w:rPr>
      <w:b/>
      <w:bCs/>
    </w:rPr>
  </w:style>
  <w:style w:type="character" w:customStyle="1" w:styleId="ac">
    <w:name w:val="Посещённая гиперссылка"/>
    <w:uiPriority w:val="99"/>
    <w:semiHidden/>
    <w:unhideWhenUsed/>
    <w:rsid w:val="00AE644F"/>
    <w:rPr>
      <w:color w:val="954F72"/>
      <w:u w:val="single"/>
    </w:rPr>
  </w:style>
  <w:style w:type="character" w:styleId="ad">
    <w:name w:val="annotation reference"/>
    <w:uiPriority w:val="99"/>
    <w:semiHidden/>
    <w:unhideWhenUsed/>
    <w:qFormat/>
    <w:rsid w:val="007A252B"/>
    <w:rPr>
      <w:sz w:val="16"/>
      <w:szCs w:val="16"/>
    </w:rPr>
  </w:style>
  <w:style w:type="character" w:customStyle="1" w:styleId="ae">
    <w:name w:val="Текст примечания Знак"/>
    <w:uiPriority w:val="99"/>
    <w:semiHidden/>
    <w:qFormat/>
    <w:rsid w:val="007A252B"/>
    <w:rPr>
      <w:rFonts w:ascii="Times New Roman" w:eastAsia="Times New Roman" w:hAnsi="Times New Roman"/>
    </w:rPr>
  </w:style>
  <w:style w:type="character" w:customStyle="1" w:styleId="af">
    <w:name w:val="Тема примечания Знак"/>
    <w:uiPriority w:val="99"/>
    <w:semiHidden/>
    <w:qFormat/>
    <w:rsid w:val="007A252B"/>
    <w:rPr>
      <w:rFonts w:ascii="Times New Roman" w:eastAsia="Times New Roman" w:hAnsi="Times New Roman"/>
      <w:b/>
      <w:bCs/>
    </w:rPr>
  </w:style>
  <w:style w:type="character" w:customStyle="1" w:styleId="normaltextrun">
    <w:name w:val="normaltextrun"/>
    <w:qFormat/>
    <w:rsid w:val="00D4345C"/>
  </w:style>
  <w:style w:type="character" w:customStyle="1" w:styleId="eop">
    <w:name w:val="eop"/>
    <w:qFormat/>
    <w:rsid w:val="00D4345C"/>
  </w:style>
  <w:style w:type="character" w:customStyle="1" w:styleId="tabchar">
    <w:name w:val="tabchar"/>
    <w:qFormat/>
    <w:rsid w:val="00D4345C"/>
  </w:style>
  <w:style w:type="character" w:customStyle="1" w:styleId="af0">
    <w:name w:val="Абзац списка Знак"/>
    <w:uiPriority w:val="34"/>
    <w:qFormat/>
    <w:rsid w:val="00D4345C"/>
    <w:rPr>
      <w:sz w:val="22"/>
      <w:szCs w:val="22"/>
      <w:lang w:eastAsia="en-US"/>
    </w:rPr>
  </w:style>
  <w:style w:type="character" w:customStyle="1" w:styleId="af1">
    <w:name w:val="Ссылка указателя"/>
    <w:qFormat/>
  </w:style>
  <w:style w:type="character" w:customStyle="1" w:styleId="af2">
    <w:name w:val="Символ нумерации"/>
    <w:qFormat/>
  </w:style>
  <w:style w:type="paragraph" w:styleId="af3">
    <w:name w:val="Title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unhideWhenUsed/>
    <w:rsid w:val="00110F5C"/>
    <w:pPr>
      <w:widowControl/>
      <w:spacing w:after="120"/>
    </w:pPr>
    <w:rPr>
      <w:lang w:val="x-none"/>
    </w:r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2">
    <w:name w:val="Заголовок1"/>
    <w:basedOn w:val="a"/>
    <w:next w:val="af4"/>
    <w:qFormat/>
    <w:rsid w:val="00554B6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</w:rPr>
  </w:style>
  <w:style w:type="paragraph" w:styleId="af8">
    <w:name w:val="footnote text"/>
    <w:basedOn w:val="a"/>
    <w:qFormat/>
    <w:rsid w:val="00C52F7B"/>
    <w:rPr>
      <w:lang w:val="x-none"/>
    </w:rPr>
  </w:style>
  <w:style w:type="paragraph" w:customStyle="1" w:styleId="-11">
    <w:name w:val="Цветной список - Акцент 11"/>
    <w:basedOn w:val="a"/>
    <w:uiPriority w:val="34"/>
    <w:qFormat/>
    <w:rsid w:val="00C52F7B"/>
    <w:pPr>
      <w:ind w:left="708"/>
    </w:pPr>
    <w:rPr>
      <w:lang w:val="x-none" w:eastAsia="x-none"/>
    </w:rPr>
  </w:style>
  <w:style w:type="paragraph" w:styleId="af9">
    <w:name w:val="Balloon Text"/>
    <w:basedOn w:val="a"/>
    <w:uiPriority w:val="99"/>
    <w:semiHidden/>
    <w:unhideWhenUsed/>
    <w:qFormat/>
    <w:rsid w:val="00A76B1C"/>
    <w:rPr>
      <w:rFonts w:ascii="Tahoma" w:hAnsi="Tahoma"/>
      <w:sz w:val="16"/>
      <w:szCs w:val="16"/>
      <w:lang w:val="x-none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  <w:rPr>
      <w:lang w:val="x-none"/>
    </w:rPr>
  </w:style>
  <w:style w:type="paragraph" w:styleId="afc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  <w:rPr>
      <w:lang w:val="x-none"/>
    </w:rPr>
  </w:style>
  <w:style w:type="paragraph" w:customStyle="1" w:styleId="13">
    <w:name w:val="Обычный (Интернет)1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546F92"/>
    <w:rPr>
      <w:rFonts w:ascii="Times New Roman" w:hAnsi="Times New Roman"/>
      <w:color w:val="000000"/>
      <w:sz w:val="24"/>
      <w:szCs w:val="24"/>
    </w:rPr>
  </w:style>
  <w:style w:type="paragraph" w:styleId="31">
    <w:name w:val="Body Text Indent 3"/>
    <w:basedOn w:val="a"/>
    <w:qFormat/>
    <w:rsid w:val="00554B6F"/>
    <w:pPr>
      <w:widowControl/>
      <w:ind w:left="720" w:hanging="360"/>
      <w:jc w:val="both"/>
    </w:pPr>
    <w:rPr>
      <w:sz w:val="28"/>
      <w:szCs w:val="24"/>
      <w:lang w:val="x-none" w:eastAsia="x-none"/>
    </w:rPr>
  </w:style>
  <w:style w:type="paragraph" w:customStyle="1" w:styleId="Iauiue">
    <w:name w:val="Iau.iue"/>
    <w:basedOn w:val="a"/>
    <w:next w:val="a"/>
    <w:uiPriority w:val="99"/>
    <w:qFormat/>
    <w:rsid w:val="00554B6F"/>
    <w:pPr>
      <w:widowControl/>
    </w:pPr>
    <w:rPr>
      <w:sz w:val="24"/>
      <w:szCs w:val="24"/>
    </w:rPr>
  </w:style>
  <w:style w:type="paragraph" w:customStyle="1" w:styleId="Iniiaiieoaeno">
    <w:name w:val="Iniiaiie oaeno"/>
    <w:basedOn w:val="a"/>
    <w:next w:val="a"/>
    <w:uiPriority w:val="99"/>
    <w:qFormat/>
    <w:rsid w:val="00554B6F"/>
    <w:pPr>
      <w:widowControl/>
    </w:pPr>
    <w:rPr>
      <w:sz w:val="24"/>
      <w:szCs w:val="24"/>
    </w:rPr>
  </w:style>
  <w:style w:type="paragraph" w:styleId="26">
    <w:name w:val="Body Text Indent 2"/>
    <w:basedOn w:val="a"/>
    <w:qFormat/>
    <w:rsid w:val="00554B6F"/>
    <w:pPr>
      <w:widowControl/>
      <w:spacing w:after="120" w:line="480" w:lineRule="auto"/>
      <w:ind w:left="283"/>
    </w:pPr>
    <w:rPr>
      <w:sz w:val="28"/>
      <w:szCs w:val="24"/>
      <w:lang w:val="x-none" w:eastAsia="x-none"/>
    </w:rPr>
  </w:style>
  <w:style w:type="paragraph" w:styleId="27">
    <w:name w:val="Body Text 2"/>
    <w:basedOn w:val="a"/>
    <w:qFormat/>
    <w:rsid w:val="00554B6F"/>
    <w:pPr>
      <w:widowControl/>
      <w:spacing w:after="120" w:line="480" w:lineRule="auto"/>
    </w:pPr>
    <w:rPr>
      <w:sz w:val="28"/>
      <w:szCs w:val="24"/>
      <w:lang w:val="x-none" w:eastAsia="x-none"/>
    </w:rPr>
  </w:style>
  <w:style w:type="paragraph" w:styleId="32">
    <w:name w:val="Body Text 3"/>
    <w:basedOn w:val="a"/>
    <w:qFormat/>
    <w:rsid w:val="00554B6F"/>
    <w:pPr>
      <w:widowControl/>
      <w:spacing w:after="120"/>
    </w:pPr>
    <w:rPr>
      <w:rFonts w:ascii="Letter Gothic" w:hAnsi="Letter Gothic"/>
      <w:sz w:val="16"/>
      <w:szCs w:val="16"/>
      <w:lang w:val="x-none" w:eastAsia="x-none"/>
    </w:rPr>
  </w:style>
  <w:style w:type="paragraph" w:customStyle="1" w:styleId="Iaeaaeaiea2">
    <w:name w:val="Iaeaaeaiea 2"/>
    <w:basedOn w:val="a"/>
    <w:next w:val="a"/>
    <w:qFormat/>
    <w:rsid w:val="00554B6F"/>
    <w:pPr>
      <w:widowControl/>
    </w:pPr>
    <w:rPr>
      <w:rFonts w:eastAsia="Calibri"/>
      <w:sz w:val="24"/>
      <w:szCs w:val="24"/>
      <w:lang w:eastAsia="en-US"/>
    </w:rPr>
  </w:style>
  <w:style w:type="paragraph" w:customStyle="1" w:styleId="14">
    <w:name w:val="Абзац списка1"/>
    <w:basedOn w:val="a"/>
    <w:qFormat/>
    <w:rsid w:val="00554B6F"/>
    <w:pPr>
      <w:widowControl/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110">
    <w:name w:val="Абзац списка11"/>
    <w:basedOn w:val="a"/>
    <w:qFormat/>
    <w:rsid w:val="00554B6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-31">
    <w:name w:val="Таблица-сетка 31"/>
    <w:basedOn w:val="1"/>
    <w:next w:val="a"/>
    <w:uiPriority w:val="39"/>
    <w:qFormat/>
    <w:rsid w:val="00554B6F"/>
    <w:pPr>
      <w:keepLines/>
      <w:spacing w:before="480" w:after="0" w:line="276" w:lineRule="auto"/>
    </w:pPr>
    <w:rPr>
      <w:rFonts w:ascii="Cambria" w:hAnsi="Cambria"/>
      <w:color w:val="365F91"/>
      <w:kern w:val="0"/>
      <w:sz w:val="28"/>
      <w:szCs w:val="28"/>
    </w:rPr>
  </w:style>
  <w:style w:type="paragraph" w:styleId="15">
    <w:name w:val="toc 1"/>
    <w:basedOn w:val="a"/>
    <w:next w:val="a"/>
    <w:autoRedefine/>
    <w:uiPriority w:val="39"/>
    <w:rsid w:val="00554B6F"/>
    <w:pPr>
      <w:widowControl/>
    </w:pPr>
    <w:rPr>
      <w:rFonts w:ascii="Letter Gothic" w:hAnsi="Letter Gothic" w:cs="Arial Unicode MS"/>
      <w:sz w:val="28"/>
      <w:szCs w:val="24"/>
    </w:rPr>
  </w:style>
  <w:style w:type="paragraph" w:styleId="28">
    <w:name w:val="toc 2"/>
    <w:basedOn w:val="a"/>
    <w:next w:val="a"/>
    <w:autoRedefine/>
    <w:uiPriority w:val="39"/>
    <w:rsid w:val="00554B6F"/>
    <w:pPr>
      <w:widowControl/>
      <w:ind w:left="280"/>
    </w:pPr>
    <w:rPr>
      <w:rFonts w:ascii="Letter Gothic" w:hAnsi="Letter Gothic" w:cs="Arial Unicode MS"/>
      <w:sz w:val="28"/>
      <w:szCs w:val="24"/>
    </w:rPr>
  </w:style>
  <w:style w:type="paragraph" w:customStyle="1" w:styleId="afd">
    <w:name w:val="!Кнорус"/>
    <w:basedOn w:val="a"/>
    <w:qFormat/>
    <w:rsid w:val="00554B6F"/>
    <w:pPr>
      <w:widowControl/>
      <w:snapToGrid w:val="0"/>
      <w:ind w:firstLine="567"/>
      <w:jc w:val="both"/>
    </w:pPr>
    <w:rPr>
      <w:rFonts w:eastAsia="MS Mincho"/>
      <w:bCs/>
      <w:color w:val="000000"/>
      <w:kern w:val="2"/>
      <w:sz w:val="21"/>
      <w:szCs w:val="28"/>
    </w:rPr>
  </w:style>
  <w:style w:type="paragraph" w:customStyle="1" w:styleId="ConsNormal">
    <w:name w:val="ConsNormal"/>
    <w:qFormat/>
    <w:rsid w:val="00554B6F"/>
    <w:pPr>
      <w:widowControl w:val="0"/>
      <w:ind w:right="19772" w:firstLine="720"/>
    </w:pPr>
    <w:rPr>
      <w:rFonts w:ascii="Arial" w:eastAsia="Times New Roman" w:hAnsi="Arial" w:cs="Arial"/>
    </w:rPr>
  </w:style>
  <w:style w:type="paragraph" w:customStyle="1" w:styleId="210">
    <w:name w:val="Средняя сетка 21"/>
    <w:uiPriority w:val="1"/>
    <w:qFormat/>
    <w:rsid w:val="00554B6F"/>
    <w:rPr>
      <w:sz w:val="22"/>
      <w:szCs w:val="22"/>
      <w:lang w:eastAsia="en-US"/>
    </w:rPr>
  </w:style>
  <w:style w:type="paragraph" w:customStyle="1" w:styleId="pr">
    <w:name w:val="pr"/>
    <w:basedOn w:val="a"/>
    <w:qFormat/>
    <w:rsid w:val="00554B6F"/>
    <w:pPr>
      <w:widowControl/>
      <w:spacing w:beforeAutospacing="1" w:afterAutospacing="1"/>
    </w:pPr>
    <w:rPr>
      <w:sz w:val="24"/>
      <w:szCs w:val="24"/>
    </w:rPr>
  </w:style>
  <w:style w:type="paragraph" w:styleId="afe">
    <w:name w:val="annotation text"/>
    <w:basedOn w:val="a"/>
    <w:uiPriority w:val="99"/>
    <w:semiHidden/>
    <w:unhideWhenUsed/>
    <w:qFormat/>
    <w:rsid w:val="007A252B"/>
  </w:style>
  <w:style w:type="paragraph" w:styleId="aff">
    <w:name w:val="annotation subject"/>
    <w:basedOn w:val="afe"/>
    <w:next w:val="afe"/>
    <w:uiPriority w:val="99"/>
    <w:semiHidden/>
    <w:unhideWhenUsed/>
    <w:qFormat/>
    <w:rsid w:val="007A252B"/>
    <w:rPr>
      <w:b/>
      <w:bCs/>
    </w:rPr>
  </w:style>
  <w:style w:type="paragraph" w:customStyle="1" w:styleId="paragraph">
    <w:name w:val="paragraph"/>
    <w:basedOn w:val="a"/>
    <w:qFormat/>
    <w:rsid w:val="00D4345C"/>
    <w:pPr>
      <w:widowControl/>
      <w:spacing w:beforeAutospacing="1" w:afterAutospacing="1"/>
    </w:pPr>
    <w:rPr>
      <w:sz w:val="24"/>
      <w:szCs w:val="24"/>
    </w:rPr>
  </w:style>
  <w:style w:type="paragraph" w:styleId="aff0">
    <w:name w:val="List Paragraph"/>
    <w:basedOn w:val="a"/>
    <w:uiPriority w:val="34"/>
    <w:qFormat/>
    <w:rsid w:val="00D4345C"/>
    <w:pPr>
      <w:widowControl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ff1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3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76432" TargetMode="External"/><Relationship Id="rId18" Type="http://schemas.openxmlformats.org/officeDocument/2006/relationships/hyperlink" Target="http://www.book.ru/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lib.alpinadigital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490108" TargetMode="External"/><Relationship Id="rId17" Type="http://schemas.openxmlformats.org/officeDocument/2006/relationships/hyperlink" Target="http://elib.fa.ru/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cbonds.ru/" TargetMode="External"/><Relationship Id="rId20" Type="http://schemas.openxmlformats.org/officeDocument/2006/relationships/hyperlink" Target="https://www.biblio-online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www.emeraldgrouppublishing.com/products/collec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br.ru/" TargetMode="External"/><Relationship Id="rId23" Type="http://schemas.openxmlformats.org/officeDocument/2006/relationships/hyperlink" Target="http://www.sciencedirect.com/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://www.znanium.com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mirkin.ru/_docs/book097.pdf" TargetMode="External"/><Relationship Id="rId22" Type="http://schemas.openxmlformats.org/officeDocument/2006/relationships/hyperlink" Target="http://elibrary.ru/" TargetMode="External"/><Relationship Id="rId27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78638-ED58-4106-8030-EF010D835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35</Pages>
  <Words>9623</Words>
  <Characters>54856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Соколова Елена Вячеславовна</cp:lastModifiedBy>
  <cp:revision>4</cp:revision>
  <cp:lastPrinted>2021-06-21T06:18:00Z</cp:lastPrinted>
  <dcterms:created xsi:type="dcterms:W3CDTF">2023-01-12T12:42:00Z</dcterms:created>
  <dcterms:modified xsi:type="dcterms:W3CDTF">2023-01-31T09:01:00Z</dcterms:modified>
  <dc:language>ru-RU</dc:language>
</cp:coreProperties>
</file>